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49D" w:rsidRPr="004F4A80" w:rsidRDefault="0042349D" w:rsidP="00AC1DD0">
      <w:pPr>
        <w:spacing w:after="0" w:line="240" w:lineRule="auto"/>
        <w:rPr>
          <w:rFonts w:ascii="Browallia New" w:hAnsi="Browallia New" w:cs="Browallia New"/>
          <w:color w:val="CF4A02"/>
          <w:sz w:val="28"/>
          <w:szCs w:val="28"/>
          <w:lang w:bidi="th-TH"/>
        </w:rPr>
      </w:pPr>
      <w:r w:rsidRPr="004F4A80">
        <w:rPr>
          <w:rFonts w:ascii="Browallia New" w:hAnsi="Browallia New" w:cs="Browallia New"/>
          <w:color w:val="CF4A02"/>
          <w:sz w:val="28"/>
          <w:szCs w:val="28"/>
          <w:cs/>
          <w:lang w:bidi="th-TH"/>
        </w:rPr>
        <w:t>รายงานของผู้สอบบัญชีรับอนุญาต</w:t>
      </w:r>
    </w:p>
    <w:p w:rsidR="00992E1A" w:rsidRPr="004F4A80" w:rsidRDefault="00992E1A" w:rsidP="00AC1DD0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bidi="th-TH"/>
        </w:rPr>
      </w:pPr>
    </w:p>
    <w:p w:rsidR="00DA36F6" w:rsidRPr="004F4A80" w:rsidRDefault="00DA36F6" w:rsidP="00DA36F6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bidi="th-TH"/>
        </w:rPr>
      </w:pPr>
      <w:r w:rsidRPr="004F4A80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เสนอผู้ถือหุ้นและคณะกรรมการของ</w:t>
      </w:r>
      <w:r w:rsidR="00E44A8F" w:rsidRPr="004F4A80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บริษัท สยามราช จำกัด (มหาชน)</w:t>
      </w:r>
    </w:p>
    <w:p w:rsidR="00992E1A" w:rsidRPr="004F4A80" w:rsidRDefault="00992E1A" w:rsidP="00AC1DD0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bidi="th-TH"/>
        </w:rPr>
      </w:pPr>
    </w:p>
    <w:p w:rsidR="0042349D" w:rsidRPr="004F4A80" w:rsidRDefault="0042349D" w:rsidP="008B7CD1">
      <w:pPr>
        <w:spacing w:after="80" w:line="240" w:lineRule="auto"/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</w:pPr>
      <w:r w:rsidRPr="004F4A80">
        <w:rPr>
          <w:rFonts w:ascii="Browallia New" w:eastAsia="Calibri" w:hAnsi="Browallia New" w:cs="Browallia New"/>
          <w:color w:val="CF4A02"/>
          <w:sz w:val="26"/>
          <w:szCs w:val="26"/>
          <w:cs/>
          <w:lang w:bidi="th-TH"/>
        </w:rPr>
        <w:t>ความเห็น</w:t>
      </w:r>
    </w:p>
    <w:p w:rsidR="00BC6326" w:rsidRPr="004F4A80" w:rsidRDefault="00BC6326" w:rsidP="00BC6326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งบการเงินรวมของ</w:t>
      </w:r>
      <w:r w:rsidR="00E44A8F" w:rsidRPr="004F4A80">
        <w:rPr>
          <w:rFonts w:ascii="Browallia New" w:hAnsi="Browallia New" w:cs="Browallia New"/>
          <w:sz w:val="26"/>
          <w:szCs w:val="26"/>
          <w:cs/>
          <w:lang w:bidi="th-TH"/>
        </w:rPr>
        <w:t xml:space="preserve">บริษัท สยามราช จำกัด (มหาชน) 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 xml:space="preserve">(บริษัท) และบริษัทย่อย (กลุ่มกิจการ) และงบการเงินเฉพาะกิจการของบริษัทแสดงฐานะการเงินรวมของกลุ่มกิจการและฐานะการเงินเฉพาะกิจการของบริษัท ณ วันที่ </w:t>
      </w:r>
      <w:r w:rsidR="001D12CF" w:rsidRPr="001D12CF">
        <w:rPr>
          <w:rFonts w:ascii="Browallia New" w:hAnsi="Browallia New" w:cs="Browallia New"/>
          <w:sz w:val="26"/>
          <w:szCs w:val="26"/>
          <w:lang w:val="en-GB" w:bidi="th-TH"/>
        </w:rPr>
        <w:t>31</w:t>
      </w:r>
      <w:r w:rsidR="00E44A8F" w:rsidRPr="004F4A80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E44A8F" w:rsidRPr="004F4A80">
        <w:rPr>
          <w:rFonts w:ascii="Browallia New" w:hAnsi="Browallia New" w:cs="Browallia New"/>
          <w:sz w:val="26"/>
          <w:szCs w:val="26"/>
          <w:cs/>
          <w:lang w:bidi="th-TH"/>
        </w:rPr>
        <w:t xml:space="preserve">ธันวาคม พ.ศ. </w:t>
      </w:r>
      <w:r w:rsidR="001D12CF" w:rsidRPr="001D12CF">
        <w:rPr>
          <w:rFonts w:ascii="Browallia New" w:hAnsi="Browallia New" w:cs="Browallia New"/>
          <w:sz w:val="26"/>
          <w:szCs w:val="26"/>
          <w:lang w:val="en-GB" w:bidi="th-TH"/>
        </w:rPr>
        <w:t>2562</w:t>
      </w:r>
      <w:r w:rsidR="00E44A8F" w:rsidRPr="004F4A80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และผลการดำเนินงานรวมและผลการดำเนินงานเฉพาะกิจการ </w:t>
      </w:r>
      <w:r w:rsidR="006B6291" w:rsidRPr="004F4A80">
        <w:rPr>
          <w:rFonts w:ascii="Browallia New" w:hAnsi="Browallia New" w:cs="Browallia New" w:hint="cs"/>
          <w:sz w:val="26"/>
          <w:szCs w:val="26"/>
          <w:cs/>
          <w:lang w:bidi="th-TH"/>
        </w:rPr>
        <w:t>และ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 xml:space="preserve">กระแสเงินสดรวมและกระแสเงินสดเฉพาะกิจการสำหรับปีสิ้นสุดวันเดียวกัน โดยถูกต้องตามที่ควรในสาระสำคัญตามมาตรฐานการรายงานทางการเงิน </w:t>
      </w:r>
    </w:p>
    <w:p w:rsidR="00AA046E" w:rsidRPr="004F4A80" w:rsidRDefault="00AA046E" w:rsidP="00AC1DD0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  <w:bookmarkStart w:id="0" w:name="_GoBack"/>
      <w:bookmarkEnd w:id="0"/>
    </w:p>
    <w:p w:rsidR="007658D6" w:rsidRPr="004F4A80" w:rsidRDefault="007658D6" w:rsidP="008B7CD1">
      <w:pPr>
        <w:spacing w:after="8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4F4A80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:rsidR="008B7CD1" w:rsidRPr="004F4A80" w:rsidRDefault="008B7CD1" w:rsidP="008B7CD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F4A80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:rsidR="008B7CD1" w:rsidRPr="004F4A80" w:rsidRDefault="008B7CD1" w:rsidP="008B7CD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4F4A8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งบแสดงฐานะการเงินรวมและงบแสดงฐานะการเงินเฉพาะกิจการ ณ วันที่</w:t>
      </w:r>
      <w:r w:rsidRPr="004F4A8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1D12CF" w:rsidRPr="001D12CF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4F4A8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4F4A8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พ.ศ. </w:t>
      </w:r>
      <w:r w:rsidR="001D12CF" w:rsidRPr="001D12CF">
        <w:rPr>
          <w:rFonts w:ascii="Browallia New" w:hAnsi="Browallia New" w:cs="Browallia New"/>
          <w:color w:val="000000"/>
          <w:sz w:val="26"/>
          <w:szCs w:val="26"/>
          <w:lang w:val="en-GB"/>
        </w:rPr>
        <w:t>2562</w:t>
      </w:r>
    </w:p>
    <w:p w:rsidR="008B7CD1" w:rsidRPr="004F4A80" w:rsidRDefault="008B7CD1" w:rsidP="008B7CD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4F4A8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4F4A80" w:rsidDel="00B1060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</w:p>
    <w:p w:rsidR="008B7CD1" w:rsidRPr="004F4A80" w:rsidRDefault="008B7CD1" w:rsidP="008B7CD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</w:pPr>
      <w:r w:rsidRPr="004F4A80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</w:t>
      </w:r>
      <w:r w:rsidR="002B4E34" w:rsidRPr="004F4A80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br/>
      </w:r>
      <w:r w:rsidRPr="004F4A80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วันเดียวกัน</w:t>
      </w:r>
      <w:r w:rsidRPr="004F4A80" w:rsidDel="00B1060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</w:t>
      </w:r>
    </w:p>
    <w:p w:rsidR="008B7CD1" w:rsidRPr="004F4A80" w:rsidRDefault="008B7CD1" w:rsidP="008B7CD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4F4A8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4F4A80" w:rsidDel="00B1060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4F4A8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</w:t>
      </w:r>
    </w:p>
    <w:p w:rsidR="008B7CD1" w:rsidRPr="004F4A80" w:rsidRDefault="008B7CD1" w:rsidP="008B7CD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4F4A8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หมายเหตุประกอบงบการเงินรวมและงบการเงินเฉพาะกิจการซึ่งรวมถึงหมายเหตุสรุปนโยบายการบัญชีที่สำคัญ</w:t>
      </w:r>
    </w:p>
    <w:p w:rsidR="008B7CD1" w:rsidRPr="004F4A80" w:rsidRDefault="008B7CD1" w:rsidP="0006667C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:rsidR="00A80D6E" w:rsidRPr="004F4A80" w:rsidRDefault="00A80D6E" w:rsidP="008B7CD1">
      <w:pPr>
        <w:spacing w:after="8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4F4A80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  <w:r w:rsidRPr="004F4A80"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  <w:t xml:space="preserve"> </w:t>
      </w:r>
    </w:p>
    <w:p w:rsidR="0077019C" w:rsidRPr="004F4A80" w:rsidRDefault="00A80D6E" w:rsidP="00A80D6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F4A80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4F4A80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4F4A8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4F4A80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ข้อกำหนดจรรยาบรรณของผู้ประกอบวิชาชีพบัญชีในส่วนที่เกี่ยวข้องกับการตรวจสอบงบการเงินรวมและงบการเงินเฉพาะ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4F4A80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ที่กำหนดโดยสภาวิชาชีพบัญชีในพระบรมราชูปถัมภ์ และข้าพเจ้าได้ปฏิบัติตามความรับผิดชอบด้านจรรยาบรรณอื่น</w:t>
      </w:r>
      <w:r w:rsidRPr="004F4A80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4F4A80">
        <w:rPr>
          <w:rFonts w:ascii="Browallia New" w:eastAsia="Calibri" w:hAnsi="Browallia New" w:cs="Browallia New"/>
          <w:sz w:val="26"/>
          <w:szCs w:val="26"/>
          <w:cs/>
          <w:lang w:bidi="th-TH"/>
        </w:rPr>
        <w:t>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</w:t>
      </w:r>
      <w:r w:rsidR="00F9688D" w:rsidRPr="004F4A80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F4A80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เพื่อใช้เป็นเกณฑ์ในการแสดงความเห็นของข้าพเจ้า</w:t>
      </w:r>
    </w:p>
    <w:p w:rsidR="008F51EB" w:rsidRPr="004F4A80" w:rsidRDefault="008F51EB" w:rsidP="00A80D6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:rsidR="008F51EB" w:rsidRPr="004F4A80" w:rsidRDefault="008F51EB" w:rsidP="008F51EB">
      <w:pPr>
        <w:spacing w:after="8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4F4A80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:rsidR="008F51EB" w:rsidRPr="004F4A80" w:rsidRDefault="008F51EB" w:rsidP="008F51E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4F4A80">
        <w:rPr>
          <w:rFonts w:ascii="Browallia New" w:hAnsi="Browallia New" w:cs="Browallia New"/>
          <w:sz w:val="26"/>
          <w:szCs w:val="26"/>
        </w:rPr>
        <w:t xml:space="preserve"> 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Pr="004F4A80">
        <w:rPr>
          <w:rFonts w:ascii="Browallia New" w:hAnsi="Browallia New" w:cs="Browallia New"/>
          <w:sz w:val="26"/>
          <w:szCs w:val="26"/>
          <w:lang w:bidi="th-TH"/>
        </w:rPr>
        <w:br/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งบการเงินรวมและงบการเงินเฉพาะกิจการสำหรับงวดปัจจุบัน</w:t>
      </w:r>
      <w:r w:rsidRPr="004F4A80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ข้าพเจ้าได้</w:t>
      </w:r>
      <w:r w:rsidR="00786D88" w:rsidRPr="004F4A80">
        <w:rPr>
          <w:rFonts w:ascii="Browallia New" w:hAnsi="Browallia New" w:cs="Browallia New"/>
          <w:sz w:val="26"/>
          <w:szCs w:val="26"/>
          <w:cs/>
          <w:lang w:bidi="th-TH"/>
        </w:rPr>
        <w:t>ระบุเรื่อง การรับรู้รายได้ของสัญญาก่อสร้างซึ่งขึ้นอยู่กับ</w:t>
      </w:r>
      <w:r w:rsidR="00D5785B" w:rsidRPr="004F4A80"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="00786D88" w:rsidRPr="004F4A80">
        <w:rPr>
          <w:rFonts w:ascii="Browallia New" w:hAnsi="Browallia New" w:cs="Browallia New"/>
          <w:sz w:val="26"/>
          <w:szCs w:val="26"/>
          <w:cs/>
          <w:lang w:bidi="th-TH"/>
        </w:rPr>
        <w:t>ดุล</w:t>
      </w:r>
      <w:r w:rsidR="00D5785B" w:rsidRPr="004F4A80">
        <w:rPr>
          <w:rFonts w:ascii="Browallia New" w:hAnsi="Browallia New" w:cs="Browallia New"/>
          <w:sz w:val="26"/>
          <w:szCs w:val="26"/>
          <w:cs/>
          <w:lang w:bidi="th-TH"/>
        </w:rPr>
        <w:t>ย</w:t>
      </w:r>
      <w:r w:rsidR="00786D88" w:rsidRPr="004F4A80">
        <w:rPr>
          <w:rFonts w:ascii="Browallia New" w:hAnsi="Browallia New" w:cs="Browallia New"/>
          <w:sz w:val="26"/>
          <w:szCs w:val="26"/>
          <w:cs/>
          <w:lang w:bidi="th-TH"/>
        </w:rPr>
        <w:t>พินิจที่สำคัญและเรื่องการซื้อเงินลงทุนในบริษัทร่วมมาเป็นเรื่องสำคัญในการตรวจสอบ</w:t>
      </w:r>
      <w:r w:rsidR="00CE174A" w:rsidRPr="004F4A80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786D88" w:rsidRPr="004F4A80">
        <w:rPr>
          <w:rFonts w:ascii="Browallia New" w:hAnsi="Browallia New" w:cs="Browallia New"/>
          <w:sz w:val="26"/>
          <w:szCs w:val="26"/>
          <w:cs/>
          <w:lang w:bidi="th-TH"/>
        </w:rPr>
        <w:t>และได้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</w:t>
      </w:r>
      <w:r w:rsidRPr="004F4A80">
        <w:rPr>
          <w:rFonts w:ascii="Browallia New" w:hAnsi="Browallia New" w:cs="Browallia New"/>
          <w:sz w:val="26"/>
          <w:szCs w:val="26"/>
        </w:rPr>
        <w:t xml:space="preserve"> 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ทั้งนี้</w:t>
      </w:r>
      <w:r w:rsidRPr="004F4A80">
        <w:rPr>
          <w:rFonts w:ascii="Browallia New" w:hAnsi="Browallia New" w:cs="Browallia New"/>
          <w:sz w:val="26"/>
          <w:szCs w:val="26"/>
        </w:rPr>
        <w:t xml:space="preserve"> </w:t>
      </w:r>
      <w:r w:rsidRPr="004F4A80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ข้าพเจ้าไม่ได้แสดงความเห็นแยกต่างหากสำหรับเรื่องเหล่านี้</w:t>
      </w:r>
    </w:p>
    <w:p w:rsidR="00F9688D" w:rsidRPr="004F4A80" w:rsidRDefault="00F9688D" w:rsidP="008F51E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:rsidR="008F51EB" w:rsidRPr="002B4E34" w:rsidRDefault="008F51EB">
      <w:pPr>
        <w:rPr>
          <w:rFonts w:ascii="Browallia New" w:eastAsia="Calibri" w:hAnsi="Browallia New" w:cs="Browallia New"/>
          <w:b/>
          <w:bCs/>
          <w:color w:val="A32020"/>
          <w:sz w:val="26"/>
          <w:szCs w:val="26"/>
          <w:lang w:bidi="th-TH"/>
        </w:rPr>
        <w:sectPr w:rsidR="008F51EB" w:rsidRPr="002B4E34" w:rsidSect="00F9688D">
          <w:pgSz w:w="11909" w:h="16834" w:code="9"/>
          <w:pgMar w:top="3139" w:right="720" w:bottom="1584" w:left="1987" w:header="706" w:footer="706" w:gutter="0"/>
          <w:cols w:space="720"/>
          <w:docGrid w:linePitch="360"/>
        </w:sectPr>
      </w:pPr>
    </w:p>
    <w:p w:rsidR="007B1BED" w:rsidRPr="002B4E34" w:rsidRDefault="007B1BED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sz w:val="2"/>
          <w:szCs w:val="2"/>
        </w:rPr>
      </w:pPr>
    </w:p>
    <w:tbl>
      <w:tblPr>
        <w:tblW w:w="0" w:type="auto"/>
        <w:tblInd w:w="108" w:type="dxa"/>
        <w:tblBorders>
          <w:bottom w:val="dotted" w:sz="4" w:space="0" w:color="ED7D31"/>
        </w:tblBorders>
        <w:tblLayout w:type="fixed"/>
        <w:tblLook w:val="04A0" w:firstRow="1" w:lastRow="0" w:firstColumn="1" w:lastColumn="0" w:noHBand="0" w:noVBand="1"/>
      </w:tblPr>
      <w:tblGrid>
        <w:gridCol w:w="4617"/>
        <w:gridCol w:w="4608"/>
      </w:tblGrid>
      <w:tr w:rsidR="00617E4B" w:rsidRPr="00FC0ACF" w:rsidTr="004A08B1">
        <w:tc>
          <w:tcPr>
            <w:tcW w:w="4617" w:type="dxa"/>
            <w:shd w:val="clear" w:color="auto" w:fill="FFA543"/>
          </w:tcPr>
          <w:p w:rsidR="00617E4B" w:rsidRPr="00FC0ACF" w:rsidRDefault="00617E4B" w:rsidP="00605127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C0ACF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เรื่องสำคัญในการตรวจสอบ</w:t>
            </w:r>
          </w:p>
        </w:tc>
        <w:tc>
          <w:tcPr>
            <w:tcW w:w="4608" w:type="dxa"/>
            <w:shd w:val="clear" w:color="auto" w:fill="FFA543"/>
          </w:tcPr>
          <w:p w:rsidR="00617E4B" w:rsidRPr="00FC0ACF" w:rsidRDefault="00617E4B" w:rsidP="00605127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C0ACF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617E4B" w:rsidRPr="00FC0ACF" w:rsidTr="004A08B1">
        <w:tc>
          <w:tcPr>
            <w:tcW w:w="4617" w:type="dxa"/>
            <w:tcBorders>
              <w:bottom w:val="nil"/>
            </w:tcBorders>
          </w:tcPr>
          <w:p w:rsidR="00FC0ACF" w:rsidRPr="00F42830" w:rsidRDefault="00FC0ACF" w:rsidP="00605127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6"/>
                <w:szCs w:val="6"/>
                <w:lang w:bidi="th-TH"/>
              </w:rPr>
            </w:pPr>
          </w:p>
          <w:p w:rsidR="00617E4B" w:rsidRDefault="00FC0ACF" w:rsidP="00605127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bidi="th-TH"/>
              </w:rPr>
            </w:pPr>
            <w:r w:rsidRPr="00FC0ACF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bidi="th-TH"/>
              </w:rPr>
              <w:t>การรับรู้รายได้</w:t>
            </w:r>
          </w:p>
          <w:p w:rsidR="00FC0ACF" w:rsidRPr="00F42830" w:rsidRDefault="00FC0ACF" w:rsidP="00605127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sz w:val="6"/>
                <w:szCs w:val="6"/>
                <w:lang w:bidi="th-TH"/>
              </w:rPr>
            </w:pPr>
          </w:p>
        </w:tc>
        <w:tc>
          <w:tcPr>
            <w:tcW w:w="4608" w:type="dxa"/>
            <w:tcBorders>
              <w:bottom w:val="nil"/>
            </w:tcBorders>
            <w:shd w:val="clear" w:color="auto" w:fill="FAFAFA"/>
          </w:tcPr>
          <w:p w:rsidR="00617E4B" w:rsidRPr="00FC0ACF" w:rsidRDefault="00617E4B" w:rsidP="00605127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C0ACF" w:rsidRPr="00FC0ACF" w:rsidTr="004A08B1">
        <w:tc>
          <w:tcPr>
            <w:tcW w:w="4617" w:type="dxa"/>
            <w:tcBorders>
              <w:bottom w:val="dotted" w:sz="4" w:space="0" w:color="FFA543"/>
            </w:tcBorders>
          </w:tcPr>
          <w:p w:rsidR="00F20D84" w:rsidRPr="00FC0ACF" w:rsidRDefault="00F20D84" w:rsidP="00F20D84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อ้างอิงถึงหมายเหตุประกอบงบการเงินข้อ</w:t>
            </w:r>
            <w:proofErr w:type="spellEnd"/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1D12CF" w:rsidRPr="001D12C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="001D12CF" w:rsidRPr="001D12C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23</w:t>
            </w: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เรื่อง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การรับรู้รายได้</w:t>
            </w:r>
            <w:proofErr w:type="spellEnd"/>
          </w:p>
          <w:p w:rsidR="00FC0ACF" w:rsidRPr="00FC0ACF" w:rsidRDefault="00FC0ACF" w:rsidP="00605127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  <w:p w:rsidR="00F20D84" w:rsidRDefault="00F20D84" w:rsidP="00F20D84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กลุ่มกิจการได้</w:t>
            </w: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นำ</w:t>
            </w:r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มาตรฐานการรายงานทางการเงิน</w:t>
            </w:r>
            <w:proofErr w:type="spellEnd"/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ฉบับที่</w:t>
            </w:r>
            <w:proofErr w:type="spellEnd"/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="001D12CF" w:rsidRPr="001D12C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15</w:t>
            </w:r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เรื่อง</w:t>
            </w:r>
            <w:proofErr w:type="spellEnd"/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รายได้จากสัญญาที่ทำกับลูกค้า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rtl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มาใช้สำหรับงบการเงินรอบบัญชี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F4283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พ.ศ. </w:t>
            </w:r>
            <w:r w:rsidR="001D12CF" w:rsidRPr="001D12CF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  <w:r w:rsidRPr="00F4283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เป็นปีแรก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โดยใช้วิธีปรับปรุงโดยรับรู้ผลกระทบสะสมย้อนหลัง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กับกำไรสะสม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ณ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วันต้นงวด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อย่างไรก็ตามผลกระทบดังกล่าว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ไม่มีสาระสำคัญต่อกำไรสะสม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ณ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วันต้นงวด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กลุ่มกิจการจึงไม่ได้มีการปรับปรุงงบการเงินเปรียบเทียบ</w:t>
            </w:r>
            <w:proofErr w:type="spellEnd"/>
          </w:p>
          <w:p w:rsidR="00FC0ACF" w:rsidRPr="004D58DF" w:rsidRDefault="00FC0ACF" w:rsidP="00605127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sz w:val="6"/>
                <w:szCs w:val="6"/>
              </w:rPr>
            </w:pPr>
          </w:p>
          <w:p w:rsidR="00F20D84" w:rsidRDefault="00F20D84" w:rsidP="00F20D84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การรับรู้รายได้ของ</w:t>
            </w:r>
            <w:proofErr w:type="spellEnd"/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กลุ่ม</w:t>
            </w:r>
            <w:r w:rsidRPr="000363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ธุรกิจ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มีความซับซ้อนเนื่องจากสัญญาแต่ละประเภทที่มีความหลากหลาย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รวมไปถึงเงื่อนไขของผู้ว่าจ้างแต่ละราย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ซึ่งมีความแตกต่างกันไปตามแต่ละโครงการที่ดำเนินการ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เช่น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สัญญาขาย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สัญญาขายพร้อมบริการติดตั้ง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สัญญาให้บริการและสัญญาก่อสร้าง</w:t>
            </w:r>
            <w:proofErr w:type="spellEnd"/>
          </w:p>
          <w:p w:rsidR="00FC0ACF" w:rsidRPr="00FC0ACF" w:rsidRDefault="00FC0ACF" w:rsidP="00605127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  <w:p w:rsidR="00F20D84" w:rsidRDefault="00F20D84" w:rsidP="00F20D84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าพเจ้าให้ความสำคัญกับเรื่องนี้เนื่องจากการรับรู้รายได้ของแต่ละสัญญานั้นเกี่ยวข้องกับการใช้ดุลยพินิจและประมาณการที่สำคัญของผู้บริหาร</w:t>
            </w:r>
            <w:r w:rsidRPr="0096630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ในเรื่องดังต่อไปนี้</w:t>
            </w: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  <w:p w:rsidR="00F20D84" w:rsidRPr="00FC0ACF" w:rsidRDefault="00F20D84" w:rsidP="00F20D84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620" w:right="15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C0AC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การพิจารณาว่าในแต่สัญญามีกี่ภาระที่ต้องปฏิบัติ</w:t>
            </w: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</w:rPr>
              <w:t>โดย</w:t>
            </w:r>
            <w:r w:rsidRPr="00FC0AC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ต้องพิจารณาการรับรู้รายได้แยกกัน </w:t>
            </w:r>
          </w:p>
          <w:p w:rsidR="00F20D84" w:rsidRPr="00FC0ACF" w:rsidRDefault="00F20D84" w:rsidP="00F20D84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620" w:right="15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FC0AC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การพิจารณาเลือกวิธีการรับรู้รายได้ในแต่ละภาระที่ต้องปฏิบัติในสัญญา</w:t>
            </w:r>
          </w:p>
          <w:p w:rsidR="00F20D84" w:rsidRPr="00966309" w:rsidRDefault="00F20D84" w:rsidP="00F20D84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620" w:right="158"/>
              <w:jc w:val="thaiDistribute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335EF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การจัดทำประมาณการต้นทุนและสอบทานขั้นความสำเร็จของแต่ละโครงการ รวมถึงการพิจารณาการประมาณการผลขาดทุนที่คาดว่าจะเกิดขึ้นในแต่ละโครงการ</w:t>
            </w:r>
          </w:p>
          <w:p w:rsidR="00F20D84" w:rsidRPr="00F20D84" w:rsidRDefault="00F20D84" w:rsidP="00F20D84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620" w:right="158"/>
              <w:jc w:val="thaiDistribute"/>
              <w:rPr>
                <w:rFonts w:ascii="Browallia New" w:hAnsi="Browallia New" w:cs="Browallia New"/>
                <w:spacing w:val="-12"/>
                <w:sz w:val="26"/>
                <w:szCs w:val="26"/>
              </w:rPr>
            </w:pPr>
            <w:r w:rsidRPr="00F20D84">
              <w:rPr>
                <w:rFonts w:ascii="Browallia New" w:eastAsia="Times New Roman" w:hAnsi="Browallia New" w:cs="Browallia New"/>
                <w:color w:val="000000"/>
                <w:spacing w:val="-12"/>
                <w:sz w:val="26"/>
                <w:szCs w:val="26"/>
                <w:cs/>
              </w:rPr>
              <w:t>การปันส่วนราคาของรายการให้กับแต่ภาระที่ต้องปฏิบัติ</w:t>
            </w:r>
            <w:r w:rsidRPr="00F20D84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 xml:space="preserve"> </w:t>
            </w:r>
          </w:p>
          <w:p w:rsidR="00F20D84" w:rsidRPr="00FC0ACF" w:rsidRDefault="00F20D84" w:rsidP="00F20D84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620" w:right="15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การพิจารณาว่าจุดการรับรู้รายได้ของแต่ละภาระที่ต้องปฏิบัติเป็นแบบ</w:t>
            </w:r>
            <w:r w:rsidRPr="00FC0A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รับรู้ ณ เวลาใดเวลาหนึ่ง</w:t>
            </w: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ณ วันที่เสร็จสิ้นภาระหรือเป็นแบบรับรู้รายได้ตลอดช่วงอายุสัญญา และพิจารณาว่าเป็นการรับรู้แบบ ณ เวลาใดเวลาหนึ่งเมื่อเป็นการโอนการควบคุมในสินค้า หรือเป็นการรับรู้รายได้ตลอดช่วงอายุสัญญาเมื่อพิจารณาอัตราความสำเร็จของภาระงานที่ให้บริการและก่อสร้าง</w:t>
            </w:r>
          </w:p>
          <w:p w:rsidR="00FC0ACF" w:rsidRPr="00A86CBA" w:rsidRDefault="00FC0ACF" w:rsidP="00F20D84">
            <w:pPr>
              <w:spacing w:after="0" w:line="240" w:lineRule="auto"/>
              <w:ind w:left="346"/>
              <w:contextualSpacing/>
              <w:jc w:val="thaiDistribute"/>
              <w:rPr>
                <w:rFonts w:ascii="Browallia New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4608" w:type="dxa"/>
            <w:tcBorders>
              <w:bottom w:val="dotted" w:sz="4" w:space="0" w:color="FFA543"/>
            </w:tcBorders>
            <w:shd w:val="clear" w:color="auto" w:fill="FAFAFA"/>
          </w:tcPr>
          <w:p w:rsidR="00FC0ACF" w:rsidRDefault="00FC0ACF" w:rsidP="00605127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0AC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วิธีปฏิบัติงานตรวจสอบที่สำคัญของข้าพเจ้าเกี่ยวกับการรับรู้รายได้</w:t>
            </w: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ประกอบด้วย</w:t>
            </w:r>
          </w:p>
          <w:p w:rsidR="00FC0ACF" w:rsidRPr="00F42830" w:rsidRDefault="00FC0ACF" w:rsidP="0060512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  <w:p w:rsidR="00F20D84" w:rsidRPr="00FC0ACF" w:rsidRDefault="00F20D84" w:rsidP="00F20D84">
            <w:pPr>
              <w:numPr>
                <w:ilvl w:val="0"/>
                <w:numId w:val="27"/>
              </w:numPr>
              <w:spacing w:after="0" w:line="240" w:lineRule="auto"/>
              <w:ind w:left="499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ทำความเข้าใจขั้นตอนในการนำมาตรฐานการรายงานทางการเงินฉบับที่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1D12CF" w:rsidRPr="001D12C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มาใช้รวมถึงประเมินการคำนวณผลกระทบต่อยอดกำไรสะสม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ณ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วันต้นงวด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และสอบถามผู้บริหารเกี่ยวกับนโยบายการบัญชีของกลุ่มกิจการรวมไปถึงรายการที่เกี่ยวข้องกับดุลยพินิจและการประมาณการที่เกี่ยวข้อง</w:t>
            </w:r>
          </w:p>
          <w:p w:rsidR="00F20D84" w:rsidRPr="00FC0ACF" w:rsidRDefault="00F20D84" w:rsidP="00F20D84">
            <w:pPr>
              <w:numPr>
                <w:ilvl w:val="0"/>
                <w:numId w:val="27"/>
              </w:numPr>
              <w:spacing w:after="0" w:line="240" w:lineRule="auto"/>
              <w:ind w:left="499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20D8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ประเมิน</w:t>
            </w:r>
            <w:r w:rsidRPr="00F42830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ประสิทธิผลในการออกแบบการควบคุมภายใน</w:t>
            </w: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ซึ่งเกี่ยวข้องกับขั้นตอนการจัดทำงบประมาณและขั้นตอนการบันทึกรายได้จากสัญญาก่อสร้างและต้นทุนค่า</w:t>
            </w:r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ก่อสร้าง และทดสอบการควบคุมภายในเกี่ยวกับกระบวนการ</w:t>
            </w: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จัดทำดังกล่าวซึ่งเกี่ยวข้องกับต้นทุนการก่อสร้างตามสัญญาที่ประมาณไว้ รวมทั้งทดสอบการจัดทำประมาณการโดยการสอบถามวิศวกรผู้รับผิดชอบโครงการในรายละเอียดและตรวจหลักฐานสนับสนุนที่เกี่ยวข้อง</w:t>
            </w:r>
          </w:p>
          <w:p w:rsidR="00F20D84" w:rsidRPr="00FC0ACF" w:rsidRDefault="00F20D84" w:rsidP="00F20D84">
            <w:pPr>
              <w:numPr>
                <w:ilvl w:val="0"/>
                <w:numId w:val="27"/>
              </w:numPr>
              <w:spacing w:after="0" w:line="240" w:lineRule="auto"/>
              <w:ind w:left="499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42830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ประเมินประสิทธิผลและทดสอบการปฏิบัติตามระบบ</w:t>
            </w:r>
            <w:r w:rsidRPr="004D58DF">
              <w:rPr>
                <w:rFonts w:ascii="Browallia New" w:hAnsi="Browallia New" w:cs="Browallia New"/>
                <w:spacing w:val="-14"/>
                <w:sz w:val="26"/>
                <w:szCs w:val="26"/>
                <w:cs/>
              </w:rPr>
              <w:t>การควบคุมภายในของวงจรรายได้และต้นทุน รวมถึงการควบคุม</w:t>
            </w:r>
            <w:r w:rsidRPr="00F42830">
              <w:rPr>
                <w:rFonts w:ascii="Browallia New" w:hAnsi="Browallia New" w:cs="Browallia New"/>
                <w:spacing w:val="-14"/>
                <w:sz w:val="26"/>
                <w:szCs w:val="26"/>
                <w:cs/>
              </w:rPr>
              <w:t>ภายในในการวัดความก้าวหน้าของ</w:t>
            </w:r>
            <w:r w:rsidRPr="00F42830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ความสำเร็จ</w:t>
            </w:r>
            <w:r w:rsidRPr="00F4283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ของภาระที่ต้องปฏิบัติของสัญญาก่อสร้าง</w:t>
            </w: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และบริการ</w:t>
            </w:r>
          </w:p>
          <w:p w:rsidR="00F20D84" w:rsidRPr="00FC0ACF" w:rsidRDefault="00F20D84" w:rsidP="00F20D8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9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อ่านและทำความเข้าใจเนื้อหาของสัญญาที่สุ่ม</w:t>
            </w:r>
            <w:proofErr w:type="spellEnd"/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ทด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สอบ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เพื่อประเมินความเหมาะสมของวิธีการรับรู้รายได้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1D12CF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ว่าเป็นไปตามข้อกำหนดของมาตรฐานการรายงานทางการเงินฉบับที่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1D12CF" w:rsidRPr="001D12C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และได้นำไปใช้ป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ฏิ</w:t>
            </w: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บัติอย่างสม่ำเสมอ</w:t>
            </w:r>
            <w:proofErr w:type="spellEnd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ข้าพเจ้าเน้นการ</w:t>
            </w:r>
            <w:proofErr w:type="spellEnd"/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ทด</w:t>
            </w: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สอบในเรื่องของการปันส่วนของรายได้และต้นทุนให้กับแต่ละภาระที่ต้องปฏิบัติและจังหวะเวลาในการรับรู้รายได้เมื่อโอนการควบคุมในสินค้าหรือให้บริการแล้วเสร็จ </w:t>
            </w:r>
            <w:proofErr w:type="spellStart"/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ในกรณีที่ในสัญญาประกอบไปด้วยหลาย</w:t>
            </w:r>
            <w:r w:rsidRPr="00F4283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ภาระงานที่ต้องปฏิบัติ</w:t>
            </w:r>
            <w:proofErr w:type="spellEnd"/>
            <w:r w:rsidRPr="00F4283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ข้าพเจ้าได้พิจารณาว่าผู้บริหารได้ใช้ดุลยพินิจอย่างเหมาะสมในการประเมินเกี่ยวกับการรับรู้รายได้ของแต่ละภาระงานที่ต้องปฏิบัติแยกกัน</w:t>
            </w:r>
            <w:r w:rsidRPr="00FC0AC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ในแต่ละสัญญาที่ประกอบไปด้วยหลายภาระงานที่ต้องปฏิบัติ</w:t>
            </w:r>
          </w:p>
          <w:p w:rsidR="00FC0ACF" w:rsidRDefault="00FC0ACF" w:rsidP="00F20D84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  <w:p w:rsidR="00F9688D" w:rsidRPr="004D58DF" w:rsidRDefault="00F9688D" w:rsidP="00605127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color w:val="000000"/>
                <w:sz w:val="6"/>
                <w:szCs w:val="6"/>
                <w:cs/>
              </w:rPr>
            </w:pPr>
          </w:p>
        </w:tc>
      </w:tr>
    </w:tbl>
    <w:p w:rsidR="00605127" w:rsidRDefault="00605127" w:rsidP="00605127">
      <w:pPr>
        <w:spacing w:after="0" w:line="240" w:lineRule="auto"/>
      </w:pPr>
    </w:p>
    <w:p w:rsidR="00A86CBA" w:rsidRDefault="00A86CBA" w:rsidP="00605127">
      <w:pPr>
        <w:spacing w:after="0" w:line="240" w:lineRule="auto"/>
        <w:sectPr w:rsidR="00A86CBA" w:rsidSect="008D0EE8">
          <w:headerReference w:type="default" r:id="rId8"/>
          <w:pgSz w:w="11909" w:h="16834" w:code="9"/>
          <w:pgMar w:top="2880" w:right="720" w:bottom="720" w:left="1987" w:header="706" w:footer="706" w:gutter="0"/>
          <w:cols w:space="720"/>
          <w:docGrid w:linePitch="360"/>
        </w:sectPr>
      </w:pPr>
    </w:p>
    <w:tbl>
      <w:tblPr>
        <w:tblW w:w="0" w:type="auto"/>
        <w:tblInd w:w="108" w:type="dxa"/>
        <w:tblBorders>
          <w:bottom w:val="single" w:sz="4" w:space="0" w:color="ED7D31"/>
        </w:tblBorders>
        <w:tblLayout w:type="fixed"/>
        <w:tblLook w:val="04A0" w:firstRow="1" w:lastRow="0" w:firstColumn="1" w:lastColumn="0" w:noHBand="0" w:noVBand="1"/>
      </w:tblPr>
      <w:tblGrid>
        <w:gridCol w:w="4617"/>
        <w:gridCol w:w="4608"/>
      </w:tblGrid>
      <w:tr w:rsidR="004D58DF" w:rsidRPr="00FC0ACF" w:rsidTr="004A08B1">
        <w:tc>
          <w:tcPr>
            <w:tcW w:w="4617" w:type="dxa"/>
            <w:tcBorders>
              <w:bottom w:val="nil"/>
            </w:tcBorders>
            <w:shd w:val="clear" w:color="auto" w:fill="FFA543"/>
          </w:tcPr>
          <w:p w:rsidR="004D58DF" w:rsidRPr="00FC0ACF" w:rsidRDefault="004D58DF" w:rsidP="00826278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C0ACF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608" w:type="dxa"/>
            <w:tcBorders>
              <w:bottom w:val="nil"/>
            </w:tcBorders>
            <w:shd w:val="clear" w:color="auto" w:fill="FFA543"/>
          </w:tcPr>
          <w:p w:rsidR="004D58DF" w:rsidRPr="00FC0ACF" w:rsidRDefault="004D58DF" w:rsidP="00826278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C0ACF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617E4B" w:rsidRPr="00F42830" w:rsidTr="00F9688D">
        <w:tc>
          <w:tcPr>
            <w:tcW w:w="4617" w:type="dxa"/>
            <w:tcBorders>
              <w:bottom w:val="single" w:sz="4" w:space="0" w:color="FFA531"/>
            </w:tcBorders>
          </w:tcPr>
          <w:p w:rsidR="00617E4B" w:rsidRPr="00F42830" w:rsidRDefault="00617E4B" w:rsidP="00FC0ACF">
            <w:pPr>
              <w:pStyle w:val="NoSpacing"/>
              <w:rPr>
                <w:rFonts w:ascii="Browallia New" w:hAnsi="Browallia New" w:cs="Browallia New"/>
                <w:i/>
                <w:iCs/>
                <w:color w:val="C00000"/>
                <w:sz w:val="12"/>
                <w:szCs w:val="12"/>
                <w:cs/>
              </w:rPr>
            </w:pPr>
          </w:p>
        </w:tc>
        <w:tc>
          <w:tcPr>
            <w:tcW w:w="4608" w:type="dxa"/>
            <w:tcBorders>
              <w:bottom w:val="single" w:sz="4" w:space="0" w:color="FFA531"/>
            </w:tcBorders>
            <w:shd w:val="clear" w:color="auto" w:fill="FAFAFA"/>
          </w:tcPr>
          <w:p w:rsidR="004D58DF" w:rsidRPr="004D58DF" w:rsidRDefault="004D58DF" w:rsidP="004D58DF">
            <w:pPr>
              <w:autoSpaceDE w:val="0"/>
              <w:autoSpaceDN w:val="0"/>
              <w:adjustRightInd w:val="0"/>
              <w:spacing w:after="0" w:line="240" w:lineRule="auto"/>
              <w:ind w:left="772"/>
              <w:jc w:val="thaiDistribute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  <w:p w:rsidR="00F9688D" w:rsidRPr="00F9688D" w:rsidRDefault="00F9688D" w:rsidP="00F9688D">
            <w:pPr>
              <w:autoSpaceDE w:val="0"/>
              <w:autoSpaceDN w:val="0"/>
              <w:adjustRightInd w:val="0"/>
              <w:spacing w:after="0" w:line="240" w:lineRule="auto"/>
              <w:ind w:left="589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  <w:p w:rsidR="00F20D84" w:rsidRPr="00F20D84" w:rsidRDefault="00F20D84" w:rsidP="00F20D8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9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0D8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รวจรายได้โดยสุ่มตัวอย่างเพื่อพิจารณาว่าผู้บริหารนำนโยบายการรับรู้รายได้มาใช้กับแต่ละภาระงานที่ต้องปฏิบัติตามในแต่ละสัญญาอย่างเหมาะสมสำหรับ</w:t>
            </w:r>
            <w:r w:rsidRPr="00F20D84">
              <w:rPr>
                <w:rFonts w:ascii="Browallia New" w:hAnsi="Browallia New" w:cs="Browallia New"/>
                <w:sz w:val="26"/>
                <w:szCs w:val="26"/>
                <w:cs/>
              </w:rPr>
              <w:t>การ</w:t>
            </w:r>
            <w:proofErr w:type="spellStart"/>
            <w:r w:rsidRPr="00F20D84">
              <w:rPr>
                <w:rFonts w:ascii="Browallia New" w:hAnsi="Browallia New" w:cs="Browallia New"/>
                <w:sz w:val="26"/>
                <w:szCs w:val="26"/>
                <w:cs/>
              </w:rPr>
              <w:t>รับรู้แบบ</w:t>
            </w:r>
            <w:proofErr w:type="spellEnd"/>
            <w:r w:rsidRPr="00F20D8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ณ </w:t>
            </w:r>
            <w:proofErr w:type="spellStart"/>
            <w:r w:rsidRPr="00F20D84">
              <w:rPr>
                <w:rFonts w:ascii="Browallia New" w:hAnsi="Browallia New" w:cs="Browallia New"/>
                <w:sz w:val="26"/>
                <w:szCs w:val="26"/>
                <w:cs/>
              </w:rPr>
              <w:t>เวลาใดเวลาหนึ่ง</w:t>
            </w:r>
            <w:proofErr w:type="spellEnd"/>
            <w:r w:rsidRPr="00F20D8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proofErr w:type="spellStart"/>
            <w:r w:rsidRPr="00F20D84">
              <w:rPr>
                <w:rFonts w:ascii="Browallia New" w:hAnsi="Browallia New" w:cs="Browallia New"/>
                <w:sz w:val="26"/>
                <w:szCs w:val="26"/>
                <w:cs/>
              </w:rPr>
              <w:t>และการ</w:t>
            </w:r>
            <w:r w:rsidRPr="00F20D8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รับรู้รายได้ตลอดช่วงอายุสัญญา</w:t>
            </w:r>
            <w:proofErr w:type="spellEnd"/>
            <w:r w:rsidRPr="00F20D84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F20D8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โดยใช้วิธีตรวจสอบ</w:t>
            </w:r>
            <w:r w:rsidRPr="00F20D8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ดังนี้</w:t>
            </w:r>
            <w:proofErr w:type="spellEnd"/>
          </w:p>
          <w:p w:rsidR="004D58DF" w:rsidRPr="00F42830" w:rsidRDefault="004D58DF" w:rsidP="00F9688D">
            <w:pPr>
              <w:autoSpaceDE w:val="0"/>
              <w:autoSpaceDN w:val="0"/>
              <w:adjustRightInd w:val="0"/>
              <w:spacing w:after="0" w:line="240" w:lineRule="auto"/>
              <w:ind w:left="495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  <w:p w:rsidR="004D58DF" w:rsidRDefault="004D58DF" w:rsidP="00F9688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95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การรับรู้แบบ ณ เวลาใดเวลาหนึ่ง</w:t>
            </w:r>
          </w:p>
          <w:p w:rsidR="00F9688D" w:rsidRPr="00F9688D" w:rsidRDefault="00F9688D" w:rsidP="00F9688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95"/>
              <w:jc w:val="thaiDistribute"/>
              <w:rPr>
                <w:rFonts w:ascii="Browallia New" w:hAnsi="Browallia New" w:cs="Browallia New"/>
                <w:color w:val="000000"/>
                <w:sz w:val="4"/>
                <w:szCs w:val="4"/>
              </w:rPr>
            </w:pPr>
          </w:p>
          <w:p w:rsidR="00F20D84" w:rsidRPr="00F20D84" w:rsidRDefault="00F20D84" w:rsidP="00F20D8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736" w:hanging="324"/>
              <w:contextualSpacing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F20D8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ตรวจกับเอกสารประกอบรายการต่าง ๆ เช่น</w:t>
            </w:r>
            <w:r w:rsidRPr="00F20D8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 xml:space="preserve"> </w:t>
            </w:r>
            <w:r w:rsidRPr="00F20D8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สัญญา</w:t>
            </w:r>
            <w:r w:rsidRPr="00F20D8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ต้นฉบับ หนังสือการส่งมอบงาน ใบแจ้งหนี้และใบส่งของ</w:t>
            </w:r>
          </w:p>
          <w:p w:rsidR="004D58DF" w:rsidRPr="00F42830" w:rsidRDefault="004D58DF" w:rsidP="00F9688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95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  <w:p w:rsidR="004D58DF" w:rsidRPr="00FC0ACF" w:rsidRDefault="004D58DF" w:rsidP="00F9688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9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การรับรู้รายได้ตลอดช่วงอายุสัญญา</w:t>
            </w:r>
          </w:p>
          <w:p w:rsidR="004D58DF" w:rsidRPr="00F9688D" w:rsidRDefault="004D58DF" w:rsidP="00F9688D">
            <w:pPr>
              <w:autoSpaceDE w:val="0"/>
              <w:autoSpaceDN w:val="0"/>
              <w:adjustRightInd w:val="0"/>
              <w:spacing w:after="0" w:line="240" w:lineRule="auto"/>
              <w:ind w:left="495"/>
              <w:jc w:val="thaiDistribute"/>
              <w:rPr>
                <w:rFonts w:ascii="Browallia New" w:hAnsi="Browallia New" w:cs="Browallia New"/>
                <w:color w:val="000000"/>
                <w:sz w:val="4"/>
                <w:szCs w:val="4"/>
              </w:rPr>
            </w:pPr>
          </w:p>
          <w:p w:rsidR="00F20D84" w:rsidRPr="00FC0ACF" w:rsidRDefault="00F20D84" w:rsidP="00F20D84">
            <w:pPr>
              <w:numPr>
                <w:ilvl w:val="0"/>
                <w:numId w:val="25"/>
              </w:numPr>
              <w:spacing w:after="0" w:line="240" w:lineRule="auto"/>
              <w:ind w:left="736" w:hanging="324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เปรียบเทียบขั้นความสำเร็จตามอัตราส่วนของงานที่ทำเสร็จด้วยวิธี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FC0ACF">
              <w:rPr>
                <w:rFonts w:ascii="Browallia New" w:hAnsi="Browallia New" w:cs="Browallia New"/>
                <w:sz w:val="26"/>
                <w:szCs w:val="26"/>
              </w:rPr>
              <w:t xml:space="preserve">cost to cost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กับ</w:t>
            </w:r>
            <w:proofErr w:type="spellEnd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อัตราส่วนของงานที่ทำเสร็จ</w:t>
            </w:r>
            <w:r w:rsidRPr="00FC0A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โดยพิจารณาจากการสำรวจทางกายภาพโดยวิศวกรผู้บริหาร</w:t>
            </w: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โครงการร่วมกับเจ้าของหรือลูกค้า </w:t>
            </w:r>
            <w:proofErr w:type="spellStart"/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และประเมินผลต่างที่เกิดขึ้นว่าต้องมีการปรับปรุงหรือไม่</w:t>
            </w:r>
            <w:proofErr w:type="spellEnd"/>
          </w:p>
          <w:p w:rsidR="00F20D84" w:rsidRPr="00FC0ACF" w:rsidRDefault="00F20D84" w:rsidP="00F20D84">
            <w:pPr>
              <w:numPr>
                <w:ilvl w:val="0"/>
                <w:numId w:val="25"/>
              </w:numPr>
              <w:spacing w:after="0" w:line="240" w:lineRule="auto"/>
              <w:ind w:left="718" w:hanging="306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ทดสอบต้นทุนจริงที่เกิดขึ้นแต่ยังไม่ได้รับการวางบิลจากผู้ขายหรือผู้ให้บริการเพื่อประเมินความครบถ้วนของการบันทึกบัญชีต้นทุน</w:t>
            </w:r>
          </w:p>
          <w:p w:rsidR="00F20D84" w:rsidRPr="00FC0ACF" w:rsidRDefault="00F20D84" w:rsidP="00F20D84">
            <w:pPr>
              <w:numPr>
                <w:ilvl w:val="0"/>
                <w:numId w:val="25"/>
              </w:numPr>
              <w:spacing w:after="0" w:line="240" w:lineRule="auto"/>
              <w:ind w:left="718" w:hanging="306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4283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ทดสอบการคำนวณขั้นความสำเร็จของงานในรายงาน</w:t>
            </w: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ความคืบหน้าของโครงการรายเดือน</w:t>
            </w:r>
          </w:p>
          <w:p w:rsidR="00F20D84" w:rsidRPr="00FC0ACF" w:rsidRDefault="00F20D84" w:rsidP="00F20D84">
            <w:pPr>
              <w:numPr>
                <w:ilvl w:val="0"/>
                <w:numId w:val="25"/>
              </w:numPr>
              <w:spacing w:after="0" w:line="240" w:lineRule="auto"/>
              <w:ind w:left="718" w:hanging="306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เยี่ยมชมสถานที่ก่อสร้างและสังเกตการณ์วิธีการวัดขั้นความสำเร็จของงานโดยวิศวกร</w:t>
            </w:r>
          </w:p>
          <w:p w:rsidR="004D58DF" w:rsidRPr="00FC0ACF" w:rsidRDefault="004D58DF" w:rsidP="00F9688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762" w:hanging="267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C0ACF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ประเมินความเหมาะสมของประมาณการผลขาดทุนที่คาดว่าจะเกิดขึ้นในแต่ละโครงการที่จัดทำโดยผู้บริหาร</w:t>
            </w:r>
          </w:p>
          <w:p w:rsidR="004D58DF" w:rsidRPr="00F42830" w:rsidRDefault="004D58DF" w:rsidP="004D58D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  <w:p w:rsidR="00F20D84" w:rsidRPr="00F20D84" w:rsidRDefault="00F20D84" w:rsidP="00F20D84">
            <w:pPr>
              <w:spacing w:after="0" w:line="240" w:lineRule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proofErr w:type="spellStart"/>
            <w:r w:rsidRPr="00F20D8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จากวิธีการปฏิบัติงานข้างต้น</w:t>
            </w:r>
            <w:proofErr w:type="spellEnd"/>
            <w:r w:rsidRPr="00F20D8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20D8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ข้าพเจ้าพบว่า</w:t>
            </w:r>
            <w:proofErr w:type="spellEnd"/>
            <w:r w:rsidRPr="00F20D8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การรับรู้รายได้ของสัญญาที่ข้าพเจ้าได้ทดสอบมีความเหมาะสมตามเอกสารหลักฐานสนับสนุน</w:t>
            </w:r>
          </w:p>
          <w:p w:rsidR="00A86CBA" w:rsidRPr="00F42830" w:rsidRDefault="00A86CBA" w:rsidP="004D58DF">
            <w:pPr>
              <w:spacing w:after="0" w:line="240" w:lineRule="auto"/>
              <w:rPr>
                <w:rFonts w:ascii="Browallia New" w:hAnsi="Browallia New" w:cs="Browallia New"/>
                <w:color w:val="C00000"/>
                <w:sz w:val="12"/>
                <w:szCs w:val="12"/>
                <w:cs/>
              </w:rPr>
            </w:pPr>
          </w:p>
        </w:tc>
      </w:tr>
    </w:tbl>
    <w:p w:rsidR="00CD77B0" w:rsidRPr="002B4E34" w:rsidRDefault="00CD77B0" w:rsidP="00F05746">
      <w:pPr>
        <w:spacing w:after="0" w:line="240" w:lineRule="auto"/>
        <w:rPr>
          <w:rFonts w:ascii="Browallia New" w:hAnsi="Browallia New" w:cs="Browallia New"/>
          <w:sz w:val="2"/>
          <w:szCs w:val="2"/>
        </w:rPr>
      </w:pPr>
    </w:p>
    <w:p w:rsidR="00F9688D" w:rsidRDefault="00F9688D" w:rsidP="00B8707F">
      <w:pPr>
        <w:spacing w:after="80" w:line="240" w:lineRule="auto"/>
        <w:rPr>
          <w:rFonts w:ascii="Browallia New" w:eastAsia="Calibri" w:hAnsi="Browallia New" w:cs="Browallia New"/>
          <w:b/>
          <w:bCs/>
          <w:color w:val="A32020"/>
          <w:sz w:val="26"/>
          <w:szCs w:val="26"/>
          <w:lang w:bidi="th-TH"/>
        </w:rPr>
        <w:sectPr w:rsidR="00F9688D" w:rsidSect="00EC167C">
          <w:headerReference w:type="default" r:id="rId9"/>
          <w:pgSz w:w="11909" w:h="16834" w:code="9"/>
          <w:pgMar w:top="2880" w:right="720" w:bottom="720" w:left="1987" w:header="706" w:footer="706" w:gutter="0"/>
          <w:cols w:space="720"/>
          <w:docGrid w:linePitch="360"/>
        </w:sect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6E30B1" w:rsidRPr="005F61B4" w:rsidTr="004F4A80">
        <w:trPr>
          <w:tblHeader/>
        </w:trPr>
        <w:tc>
          <w:tcPr>
            <w:tcW w:w="4590" w:type="dxa"/>
            <w:shd w:val="clear" w:color="auto" w:fill="FFA543"/>
          </w:tcPr>
          <w:p w:rsidR="006E30B1" w:rsidRPr="00F9688D" w:rsidRDefault="006E30B1" w:rsidP="00AB1D8D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9688D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90" w:type="dxa"/>
            <w:shd w:val="clear" w:color="auto" w:fill="FFA543"/>
          </w:tcPr>
          <w:p w:rsidR="006E30B1" w:rsidRPr="00F9688D" w:rsidRDefault="006E30B1" w:rsidP="00AB1D8D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9688D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EB734B" w:rsidRPr="005F61B4" w:rsidTr="00F9688D">
        <w:tc>
          <w:tcPr>
            <w:tcW w:w="4590" w:type="dxa"/>
            <w:shd w:val="clear" w:color="auto" w:fill="auto"/>
          </w:tcPr>
          <w:p w:rsidR="00EB734B" w:rsidRPr="00F9688D" w:rsidRDefault="00EB734B" w:rsidP="00EB734B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</w:rPr>
            </w:pPr>
          </w:p>
          <w:p w:rsidR="00EB734B" w:rsidRPr="00F9688D" w:rsidRDefault="00EB734B" w:rsidP="00EB734B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9688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การประเมินการด้อยค่าขอ</w:t>
            </w:r>
            <w:r w:rsidRPr="00F9688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</w:t>
            </w:r>
            <w:r w:rsidRPr="00F9688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ค่าความนิยม</w:t>
            </w:r>
          </w:p>
          <w:p w:rsidR="00EB734B" w:rsidRPr="00F9688D" w:rsidRDefault="00EB734B" w:rsidP="00EB734B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lang w:val="en-US"/>
              </w:rPr>
            </w:pPr>
          </w:p>
        </w:tc>
        <w:tc>
          <w:tcPr>
            <w:tcW w:w="4590" w:type="dxa"/>
            <w:shd w:val="clear" w:color="auto" w:fill="FAFAFA"/>
          </w:tcPr>
          <w:p w:rsidR="00EB734B" w:rsidRPr="005F61B4" w:rsidRDefault="00EB734B" w:rsidP="00EB734B">
            <w:pPr>
              <w:pStyle w:val="Defaul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B734B" w:rsidRPr="005F61B4" w:rsidTr="004F4A80">
        <w:trPr>
          <w:trHeight w:val="10629"/>
        </w:trPr>
        <w:tc>
          <w:tcPr>
            <w:tcW w:w="4590" w:type="dxa"/>
            <w:shd w:val="clear" w:color="auto" w:fill="auto"/>
          </w:tcPr>
          <w:p w:rsidR="00F20D84" w:rsidRPr="00F20D84" w:rsidRDefault="00F20D84" w:rsidP="00F20D84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อ้างถึงหมายเหตุประกอบงบการเงินข้อ </w:t>
            </w:r>
            <w:r w:rsidR="001D12CF" w:rsidRPr="001D12CF">
              <w:rPr>
                <w:rFonts w:ascii="Browallia New" w:hAnsi="Browallia New" w:cs="Browallia New" w:hint="cs"/>
                <w:sz w:val="26"/>
                <w:szCs w:val="26"/>
              </w:rPr>
              <w:t>4</w:t>
            </w: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เรื่องประมาณการทางบัญชีที่สำคัญและการใช้ดุลยพินิจที่เกี่ยวข้องกับการประเมินการด้อยค่าของค่าความนิยม หมายเหตุประกอบงบการเงินข้อ </w:t>
            </w:r>
            <w:r w:rsidR="001D12CF" w:rsidRPr="001D12CF">
              <w:rPr>
                <w:rFonts w:ascii="Browallia New" w:hAnsi="Browallia New" w:cs="Browallia New" w:hint="cs"/>
                <w:sz w:val="26"/>
                <w:szCs w:val="26"/>
              </w:rPr>
              <w:t>1</w:t>
            </w:r>
            <w:r w:rsidR="001D12CF" w:rsidRPr="001D12CF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เรื่อง ค่าความนิยม</w:t>
            </w:r>
          </w:p>
          <w:p w:rsidR="00EB734B" w:rsidRPr="00F9688D" w:rsidRDefault="00EB734B" w:rsidP="00EB734B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:rsidR="00F20D84" w:rsidRPr="00F20D84" w:rsidRDefault="00F20D84" w:rsidP="00F20D84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1D12CF" w:rsidRPr="001D12CF">
              <w:rPr>
                <w:rFonts w:ascii="Browallia New" w:hAnsi="Browallia New" w:cs="Browallia New" w:hint="cs"/>
                <w:sz w:val="26"/>
                <w:szCs w:val="26"/>
              </w:rPr>
              <w:t>31</w:t>
            </w: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ธันวาคม พ.ศ. </w:t>
            </w:r>
            <w:r w:rsidR="001D12CF" w:rsidRPr="001D12CF">
              <w:rPr>
                <w:rFonts w:ascii="Browallia New" w:hAnsi="Browallia New" w:cs="Browallia New" w:hint="cs"/>
                <w:sz w:val="26"/>
                <w:szCs w:val="26"/>
              </w:rPr>
              <w:t>2562</w:t>
            </w: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มูลค่าค่าความนิยม จำนวน </w:t>
            </w:r>
            <w:r w:rsidR="001D12CF" w:rsidRPr="001D12CF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Pr="00F20D84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="001D12CF" w:rsidRPr="001D12CF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ล้านบาท แสดงอยู่ในงบการเงินรวม </w:t>
            </w:r>
          </w:p>
          <w:p w:rsidR="00EB734B" w:rsidRPr="00F9688D" w:rsidRDefault="00EB734B" w:rsidP="00EB734B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:rsidR="00F20D84" w:rsidRPr="00F20D84" w:rsidRDefault="00F20D84" w:rsidP="00F20D84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สำหรับปีสิ้นสุดวันที่ </w:t>
            </w:r>
            <w:r w:rsidR="001D12CF" w:rsidRPr="001D12CF">
              <w:rPr>
                <w:rFonts w:ascii="Browallia New" w:hAnsi="Browallia New" w:cs="Browallia New" w:hint="cs"/>
                <w:sz w:val="26"/>
                <w:szCs w:val="26"/>
              </w:rPr>
              <w:t>31</w:t>
            </w: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ธันวาคม พ.ศ. </w:t>
            </w:r>
            <w:r w:rsidR="001D12CF" w:rsidRPr="001D12CF">
              <w:rPr>
                <w:rFonts w:ascii="Browallia New" w:hAnsi="Browallia New" w:cs="Browallia New" w:hint="cs"/>
                <w:sz w:val="26"/>
                <w:szCs w:val="26"/>
              </w:rPr>
              <w:t>2562</w:t>
            </w:r>
            <w:r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ผู้บริหารได้จัดทำการประเมินการด้อยค่าของค่าความนิยมโดย</w:t>
            </w:r>
          </w:p>
          <w:p w:rsidR="00EB734B" w:rsidRPr="00F9688D" w:rsidRDefault="00EB734B" w:rsidP="00EB734B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:rsidR="00F20D84" w:rsidRPr="00F20D84" w:rsidRDefault="001D12CF" w:rsidP="00F20D84">
            <w:pPr>
              <w:pStyle w:val="Default"/>
              <w:ind w:left="43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12CF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B734B" w:rsidRPr="00F9688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. </w:t>
            </w:r>
            <w:r w:rsidR="00EB734B" w:rsidRPr="00F9688D">
              <w:rPr>
                <w:rFonts w:ascii="Browallia New" w:hAnsi="Browallia New" w:cs="Browallia New"/>
                <w:sz w:val="26"/>
                <w:szCs w:val="26"/>
                <w:lang w:val="en-US"/>
              </w:rPr>
              <w:tab/>
            </w:r>
            <w:r w:rsidR="00F20D84"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คำนวณกระแสเงินสดคิดลด โดยใช้วิธีการคิดลดกระแสเงินสด สำหรับระยะเวลา </w:t>
            </w:r>
            <w:r w:rsidRPr="001D12CF">
              <w:rPr>
                <w:rFonts w:ascii="Browallia New" w:hAnsi="Browallia New" w:cs="Browallia New" w:hint="cs"/>
                <w:sz w:val="26"/>
                <w:szCs w:val="26"/>
              </w:rPr>
              <w:t>5</w:t>
            </w:r>
            <w:r w:rsidR="00F20D84"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ปี และคิดมูลค่าสุดท้ายด้วยอัตราการเติบโตของธุรกิจคงที่ตั้งแต่ปีที่ </w:t>
            </w:r>
            <w:r w:rsidRPr="001D12CF">
              <w:rPr>
                <w:rFonts w:ascii="Browallia New" w:hAnsi="Browallia New" w:cs="Browallia New" w:hint="cs"/>
                <w:sz w:val="26"/>
                <w:szCs w:val="26"/>
              </w:rPr>
              <w:t>5</w:t>
            </w:r>
            <w:r w:rsidR="00F20D84"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หลังจากนั้นกระแสเงินสดจะถูกคิดลดกลับมาเป็นมูลค่าปัจจุบันโดยใช้อัตราต้นทุนถัวเฉลี่ยถ่วงน้ำหนักของเงินทุน และ</w:t>
            </w:r>
          </w:p>
          <w:p w:rsidR="00EB734B" w:rsidRPr="00F9688D" w:rsidRDefault="00EB734B" w:rsidP="00EB734B">
            <w:pPr>
              <w:pStyle w:val="Default"/>
              <w:ind w:left="43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:rsidR="00EB734B" w:rsidRPr="00F9688D" w:rsidRDefault="001D12CF" w:rsidP="00EB734B">
            <w:pPr>
              <w:pStyle w:val="Default"/>
              <w:ind w:left="43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12CF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B734B" w:rsidRPr="00F9688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. </w:t>
            </w:r>
            <w:r w:rsidR="00EB734B" w:rsidRPr="00F9688D">
              <w:rPr>
                <w:rFonts w:ascii="Browallia New" w:hAnsi="Browallia New" w:cs="Browallia New"/>
                <w:sz w:val="26"/>
                <w:szCs w:val="26"/>
                <w:lang w:val="en-US"/>
              </w:rPr>
              <w:tab/>
            </w:r>
            <w:r w:rsidR="00F20D84" w:rsidRPr="00F20D84">
              <w:rPr>
                <w:rFonts w:ascii="Browallia New" w:hAnsi="Browallia New" w:cs="Browallia New" w:hint="cs"/>
                <w:sz w:val="26"/>
                <w:szCs w:val="26"/>
                <w:cs/>
                <w:lang w:val="en-US" w:bidi="ar-SA"/>
              </w:rPr>
              <w:t>เปรียบเทียบผลลัพธ์ของกระแสเงินสดคิดลดกับมูลค่าตามบัญชีของหน่วยสินทรัพย์ที่ก่อให้เกิดเงินสดแต่ละหน่วย</w:t>
            </w:r>
          </w:p>
          <w:p w:rsidR="00EB734B" w:rsidRPr="00F9688D" w:rsidRDefault="00EB734B" w:rsidP="00EB734B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:rsidR="00F20D84" w:rsidRPr="00F20D84" w:rsidRDefault="00F20D84" w:rsidP="00F20D84">
            <w:pPr>
              <w:pStyle w:val="Default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F20D8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US"/>
              </w:rPr>
              <w:t>จากการทดสอบการด้อยค่าประจำปี ผู้บริหารสรุปว่าไม่มี</w:t>
            </w:r>
            <w:r w:rsidRPr="00F20D84">
              <w:rPr>
                <w:rFonts w:ascii="Browallia New" w:hAnsi="Browallia New" w:cs="Browallia New" w:hint="cs"/>
                <w:spacing w:val="-6"/>
                <w:sz w:val="26"/>
                <w:szCs w:val="26"/>
                <w:lang w:val="en-US"/>
              </w:rPr>
              <w:br/>
            </w:r>
            <w:r w:rsidRPr="00F20D8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US"/>
              </w:rPr>
              <w:t xml:space="preserve">ค่าเผื่อการด้อยค่าของค่าความนิยมที่ต้องรับรู้เพิ่ม ในระหว่างปี โดยสมมติฐานที่สำคัญ </w:t>
            </w:r>
            <w:r w:rsidRPr="00F20D8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 xml:space="preserve">ได้แก่ </w:t>
            </w:r>
            <w:r w:rsidRPr="00F20D8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US"/>
              </w:rPr>
              <w:t>กำไรขั้นต้น อัตราการเติบโตและอัตราการคิดลด</w:t>
            </w:r>
          </w:p>
          <w:p w:rsidR="00EB734B" w:rsidRPr="00F9688D" w:rsidRDefault="00EB734B" w:rsidP="00EB734B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:rsidR="00F20D84" w:rsidRPr="00F20D84" w:rsidRDefault="00F20D84" w:rsidP="00F20D84">
            <w:pPr>
              <w:pStyle w:val="Default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F20D8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US"/>
              </w:rPr>
              <w:t>ข้าพเจ้าให้ความสำคัญกับเรื่องนี้เนื่องจากการประเมินความเพียงพอของการรับรู้ขาดทุนจากการด้อยค่าของค่าความนิยมมีความซับซ้อน และต้องใช้ดุลยพินิจที่เกี่ยวข้องกับข้อสมมติฐานที่เป็นผลมาจากการคาดการณ์สภาวะตลาดในอนาคตหรือแนวโน้มสภาพเศรษฐกิจเพื่อใช้ในการประมาณการกระแสเงินสดในอนาคต</w:t>
            </w:r>
          </w:p>
          <w:p w:rsidR="004F4A80" w:rsidRPr="00F9688D" w:rsidRDefault="004F4A80" w:rsidP="004F4A80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4590" w:type="dxa"/>
            <w:shd w:val="clear" w:color="auto" w:fill="FAFAFA"/>
          </w:tcPr>
          <w:p w:rsidR="00EF4B25" w:rsidRPr="00EF4B25" w:rsidRDefault="00EF4B25" w:rsidP="00EF4B25">
            <w:pPr>
              <w:pStyle w:val="Default"/>
              <w:numPr>
                <w:ilvl w:val="0"/>
                <w:numId w:val="30"/>
              </w:numPr>
              <w:ind w:left="51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F4B2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ข้าพเจ้าได้ทำความเข้าใจเกี่ยวกับการประเมินการด้อยค่าและมุ่งเน้นการวิเคราะห์รายละเอียดและทำการสอบถามในเชิงทดสอบสมมติฐานที่ผู้บริหารใช้ในการประเมินการด้อยค่า ซึ่งรวมถึง</w:t>
            </w:r>
          </w:p>
          <w:p w:rsidR="00EB734B" w:rsidRPr="00F9688D" w:rsidRDefault="00EB734B" w:rsidP="00BF61C9">
            <w:pPr>
              <w:pStyle w:val="Default"/>
              <w:ind w:left="51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:rsidR="00EF4B25" w:rsidRPr="00EF4B25" w:rsidRDefault="00EF4B25" w:rsidP="00EF4B25">
            <w:pPr>
              <w:pStyle w:val="Default"/>
              <w:numPr>
                <w:ilvl w:val="0"/>
                <w:numId w:val="30"/>
              </w:numPr>
              <w:ind w:left="51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F4B2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ทำความเข้าใจ ประเมิน และสอบถามผู้บริหารในเชิงทดสอบต่อข้อมูลส่วนประกอบในประมาณการกระแสเงินสด รวมถึงกระบวนการที่ใช้ในการคำนวณ และทดสอบการคำนวณของผู้บริหาร </w:t>
            </w:r>
          </w:p>
          <w:p w:rsidR="00EF4B25" w:rsidRPr="00EF4B25" w:rsidRDefault="00EF4B25" w:rsidP="00EF4B25">
            <w:pPr>
              <w:pStyle w:val="Default"/>
              <w:numPr>
                <w:ilvl w:val="0"/>
                <w:numId w:val="30"/>
              </w:numPr>
              <w:ind w:left="51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F4B2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เปรียบเทียบประมาณการกระแสเงินสดกับ</w:t>
            </w:r>
            <w:r w:rsidRPr="00EF4B25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งบประมาณและแผนธุรกิจซึ่งอนุมัติโดยคณะกรรมการบริหาร</w:t>
            </w:r>
            <w:r w:rsidRPr="00EF4B2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ของกลุ่มกิจการและหลักฐานอื่นที่เกี่ยวข้องกับแผนการในอนาคต</w:t>
            </w:r>
          </w:p>
          <w:p w:rsidR="00EF4B25" w:rsidRPr="00EF4B25" w:rsidRDefault="00EF4B25" w:rsidP="00EF4B25">
            <w:pPr>
              <w:pStyle w:val="Default"/>
              <w:numPr>
                <w:ilvl w:val="0"/>
                <w:numId w:val="30"/>
              </w:numPr>
              <w:ind w:left="51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F4B2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เปรียบเทียบผลการดำเนินงานที่เกิดขึ้นจริงในปีปัจจุบันกับตัวเลขที่คาดการณ์ไว้ในปีก่อนเพื่อพิจารณาว่าผลการดำเนินงานที่คาดการณ์ไว้ในปีก่อนสมเหตุสมผลหรือไม่ </w:t>
            </w:r>
          </w:p>
          <w:p w:rsidR="00EF4B25" w:rsidRPr="00EF4B25" w:rsidRDefault="00EF4B25" w:rsidP="00EF4B25">
            <w:pPr>
              <w:pStyle w:val="Default"/>
              <w:numPr>
                <w:ilvl w:val="0"/>
                <w:numId w:val="30"/>
              </w:numPr>
              <w:ind w:left="51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F4B2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ประเมินสมมติฐานที่สำคัญของผู้บริหารที่ใช้ใน</w:t>
            </w:r>
            <w:r w:rsidRPr="00EF4B25">
              <w:rPr>
                <w:rFonts w:ascii="Browallia New" w:hAnsi="Browallia New" w:cs="Browallia New" w:hint="cs"/>
                <w:sz w:val="26"/>
                <w:szCs w:val="26"/>
                <w:lang w:val="en-US"/>
              </w:rPr>
              <w:br/>
            </w:r>
            <w:r w:rsidRPr="00EF4B2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การคาดการณ์</w:t>
            </w:r>
            <w:r w:rsidRPr="00EF4B25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โดยเฉพาะข้อมูลเกี่ยวกับ</w:t>
            </w:r>
            <w:r w:rsidRPr="00EF4B2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กำไรขั้นต้น อัตราการเติบโตโดยการเปรียบเทียบกับตัวเลขในอดีตและการคาดการณ์สภาวะเศรษฐกิจและอุตสาหกรรม </w:t>
            </w:r>
          </w:p>
          <w:p w:rsidR="00EF4B25" w:rsidRPr="00EF4B25" w:rsidRDefault="00EF4B25" w:rsidP="00EF4B25">
            <w:pPr>
              <w:pStyle w:val="Default"/>
              <w:numPr>
                <w:ilvl w:val="0"/>
                <w:numId w:val="30"/>
              </w:numPr>
              <w:ind w:left="51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F4B2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ทดสอบตัวแปรที่นำมาใช้ในการพิจารณาอัตราคิดลดและทดสอบการคำนวณของอัตราดังกล่าว </w:t>
            </w:r>
          </w:p>
          <w:p w:rsidR="00EF4B25" w:rsidRPr="00BF61C9" w:rsidRDefault="00EF4B25" w:rsidP="00BF61C9">
            <w:pPr>
              <w:pStyle w:val="Default"/>
              <w:numPr>
                <w:ilvl w:val="0"/>
                <w:numId w:val="30"/>
              </w:numPr>
              <w:ind w:left="515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F61C9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ใช้ผู้เชี่ยวชาญด้านการประเมินมูลค่าของข้าพเจ้า</w:t>
            </w:r>
            <w:r w:rsidRPr="00BF61C9">
              <w:rPr>
                <w:rFonts w:ascii="Browallia New" w:hAnsi="Browallia New" w:cs="Browallia New" w:hint="cs"/>
                <w:sz w:val="26"/>
                <w:szCs w:val="26"/>
                <w:lang w:val="en-US"/>
              </w:rPr>
              <w:br/>
            </w:r>
            <w:r w:rsidRPr="00BF61C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ในการสอบทานการประมาณการอย่างเป็นอิสระ โดยเฉพาะ</w:t>
            </w:r>
            <w:r w:rsidRPr="00BF61C9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อย่างยิ่งอัตราคิดลด และเปรียบเทียบประมาณการดังกล่าวกับประมาณการที่ผู้บริหารใช้</w:t>
            </w:r>
          </w:p>
          <w:p w:rsidR="00BF61C9" w:rsidRDefault="00BF61C9" w:rsidP="00BF61C9">
            <w:pPr>
              <w:pStyle w:val="Default"/>
              <w:ind w:left="24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:rsidR="00EB734B" w:rsidRPr="00F9688D" w:rsidRDefault="00EB734B" w:rsidP="00BF61C9">
            <w:pPr>
              <w:pStyle w:val="Default"/>
              <w:ind w:left="24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F61C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จากการปฏิบัติงานดังกล่าวข้างต้น ข้าพเจ้าพบว่าสมมติฐาน</w:t>
            </w:r>
            <w:r w:rsidRPr="00F9688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ที่</w:t>
            </w:r>
            <w:r w:rsidRPr="00EF4B25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ผู้บริหารใช้ในการประเมินการด้อยค่าของ</w:t>
            </w:r>
            <w:r w:rsidRPr="00F9688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ค่าความนิยม มีความสมเหตุสมผลตามหลักฐานที่ได้รับ</w:t>
            </w:r>
          </w:p>
        </w:tc>
      </w:tr>
      <w:tr w:rsidR="004F4A80" w:rsidRPr="005F61B4" w:rsidTr="00F968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90" w:type="dxa"/>
            <w:tcBorders>
              <w:top w:val="nil"/>
              <w:left w:val="nil"/>
              <w:bottom w:val="single" w:sz="4" w:space="0" w:color="ED8731"/>
              <w:right w:val="nil"/>
            </w:tcBorders>
            <w:shd w:val="clear" w:color="auto" w:fill="auto"/>
          </w:tcPr>
          <w:p w:rsidR="004F4A80" w:rsidRPr="005F61B4" w:rsidRDefault="004F4A80" w:rsidP="004F4A80">
            <w:pPr>
              <w:spacing w:after="0" w:line="240" w:lineRule="auto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ED8731"/>
              <w:right w:val="nil"/>
            </w:tcBorders>
            <w:shd w:val="clear" w:color="auto" w:fill="FAFAFA"/>
          </w:tcPr>
          <w:p w:rsidR="004F4A80" w:rsidRPr="005F61B4" w:rsidRDefault="004F4A80" w:rsidP="00AB1D8D">
            <w:pPr>
              <w:pStyle w:val="Default"/>
              <w:jc w:val="thaiDistribute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</w:tbl>
    <w:p w:rsidR="004F4A80" w:rsidRDefault="004F4A80" w:rsidP="004F4A80">
      <w:pPr>
        <w:spacing w:after="0" w:line="240" w:lineRule="auto"/>
        <w:rPr>
          <w:rFonts w:ascii="Browallia New" w:eastAsia="Calibri" w:hAnsi="Browallia New" w:cs="Browallia New"/>
          <w:b/>
          <w:bCs/>
          <w:color w:val="A32020"/>
          <w:sz w:val="26"/>
          <w:szCs w:val="26"/>
          <w:lang w:bidi="th-TH"/>
        </w:rPr>
      </w:pPr>
    </w:p>
    <w:p w:rsidR="004F4A80" w:rsidRDefault="004F4A80" w:rsidP="004F4A80">
      <w:pPr>
        <w:spacing w:after="0" w:line="240" w:lineRule="auto"/>
        <w:rPr>
          <w:rFonts w:ascii="Browallia New" w:eastAsia="Calibri" w:hAnsi="Browallia New" w:cs="Browallia New"/>
          <w:b/>
          <w:bCs/>
          <w:color w:val="A32020"/>
          <w:sz w:val="26"/>
          <w:szCs w:val="26"/>
          <w:lang w:bidi="th-TH"/>
        </w:rPr>
        <w:sectPr w:rsidR="004F4A80" w:rsidSect="004F4A80">
          <w:pgSz w:w="11909" w:h="16834" w:code="9"/>
          <w:pgMar w:top="2880" w:right="720" w:bottom="720" w:left="1987" w:header="706" w:footer="706" w:gutter="0"/>
          <w:cols w:space="720"/>
          <w:docGrid w:linePitch="360"/>
        </w:sectPr>
      </w:pPr>
    </w:p>
    <w:p w:rsidR="00F6158F" w:rsidRPr="004A08B1" w:rsidRDefault="0042349D" w:rsidP="004F4A80">
      <w:pPr>
        <w:spacing w:after="8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ข้อมูล</w:t>
      </w:r>
      <w:r w:rsidR="00F6158F"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</w:p>
    <w:p w:rsidR="00F021E2" w:rsidRPr="002B4E34" w:rsidRDefault="00BA217C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B4E3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</w:t>
      </w:r>
      <w:r w:rsidR="008D0EE8"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งบการเงินเฉพาะ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2B4E3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9611A6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คาดว่า</w:t>
      </w:r>
      <w:r w:rsidR="009611A6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9A2BFB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จะ</w:t>
      </w:r>
      <w:r w:rsidR="009611A6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ได้รับ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รายงาน</w:t>
      </w:r>
      <w:r w:rsidR="0077019C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:rsidR="007B1BED" w:rsidRPr="002B4E34" w:rsidRDefault="007B1BED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  <w:lang w:val="en-GB" w:bidi="th-TH"/>
        </w:rPr>
      </w:pPr>
    </w:p>
    <w:p w:rsidR="00F021E2" w:rsidRPr="002B4E34" w:rsidRDefault="00F021E2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2B4E34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="007B1BED"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8D0EE8"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:rsidR="007B1BED" w:rsidRPr="002B4E34" w:rsidRDefault="007B1BED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  <w:lang w:val="en-GB" w:bidi="th-TH"/>
        </w:rPr>
      </w:pPr>
    </w:p>
    <w:p w:rsidR="007B1BED" w:rsidRPr="002B4E34" w:rsidRDefault="00F021E2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2B4E34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คือ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</w:t>
      </w:r>
      <w:r w:rsidR="0077019C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2B4E34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2B4E3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="00085C74"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:rsidR="00EE461D" w:rsidRPr="002B4E34" w:rsidRDefault="00EE461D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  <w:lang w:val="en-GB" w:bidi="th-TH"/>
        </w:rPr>
      </w:pPr>
    </w:p>
    <w:p w:rsidR="00F6158F" w:rsidRPr="002B4E34" w:rsidRDefault="00F021E2" w:rsidP="00EE461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ข้าพเจ้าต้องสื่อสารเรื่องดังกล่าวกับ</w:t>
      </w:r>
      <w:r w:rsidR="009611A6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BA217C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9611A6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  <w:r w:rsidR="005C5C43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</w:p>
    <w:p w:rsidR="00EE461D" w:rsidRPr="002B4E34" w:rsidRDefault="00EE461D" w:rsidP="00EE461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Cs w:val="20"/>
          <w:lang w:val="en-GB" w:bidi="th-TH"/>
        </w:rPr>
      </w:pPr>
    </w:p>
    <w:p w:rsidR="0042349D" w:rsidRPr="004A08B1" w:rsidRDefault="0042349D" w:rsidP="008B7CD1">
      <w:pPr>
        <w:spacing w:after="8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</w:pPr>
      <w:r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</w:t>
      </w:r>
      <w:r w:rsidR="00BA217C"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กรรมการ</w:t>
      </w:r>
      <w:r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  <w:r w:rsidR="00F40F78"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รวมและงบการเงินเฉพาะ</w:t>
      </w:r>
      <w:r w:rsidR="00BA217C"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  <w:r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  <w:cs/>
        </w:rPr>
        <w:t xml:space="preserve"> </w:t>
      </w:r>
    </w:p>
    <w:p w:rsidR="0042349D" w:rsidRPr="002B4E34" w:rsidRDefault="00BA217C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B31239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เหล่านี้</w:t>
      </w:r>
      <w:r w:rsidR="007B1BED" w:rsidRPr="002B4E3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</w:t>
      </w:r>
      <w:r w:rsidR="008D0EE8" w:rsidRPr="002B4E34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พิจารณาว่าจำเป็น</w:t>
      </w:r>
      <w:r w:rsidR="007B1BED" w:rsidRPr="002B4E3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เพื่อให้สามารถจัดทำงบการเงิน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:rsidR="007B1BED" w:rsidRPr="002B4E34" w:rsidRDefault="007B1BED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szCs w:val="20"/>
        </w:rPr>
      </w:pPr>
    </w:p>
    <w:p w:rsidR="0042349D" w:rsidRPr="002B4E34" w:rsidRDefault="0042349D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ในการจัดทำงบการเงิน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2B4E34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2B4E34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BA217C" w:rsidRPr="002B4E34">
        <w:rPr>
          <w:rFonts w:ascii="Browallia New" w:hAnsi="Browallia New" w:cs="Browallia New"/>
          <w:sz w:val="26"/>
          <w:szCs w:val="26"/>
          <w:cs/>
          <w:lang w:bidi="th-TH"/>
        </w:rPr>
        <w:t>กรรมการ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2B4E34">
        <w:rPr>
          <w:rFonts w:ascii="Browallia New" w:hAnsi="Browallia New" w:cs="Browallia New"/>
          <w:sz w:val="26"/>
          <w:szCs w:val="26"/>
          <w:cs/>
          <w:lang w:bidi="th-TH"/>
        </w:rPr>
        <w:t>กลุ่ม</w:t>
      </w:r>
      <w:r w:rsidR="0015089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2B4E34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2B4E34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="00122CD6" w:rsidRPr="002B4E34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="00122CD6" w:rsidRPr="002B4E34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="00F6158F" w:rsidRPr="002B4E34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="007B1BED" w:rsidRPr="002B4E3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6158F" w:rsidRPr="002B4E34">
        <w:rPr>
          <w:rFonts w:ascii="Browallia New" w:hAnsi="Browallia New" w:cs="Browallia New"/>
          <w:sz w:val="26"/>
          <w:szCs w:val="26"/>
          <w:cs/>
          <w:lang w:bidi="th-TH"/>
        </w:rPr>
        <w:t>เว้นแต่</w:t>
      </w:r>
      <w:r w:rsidR="00BA217C" w:rsidRPr="002B4E34">
        <w:rPr>
          <w:rFonts w:ascii="Browallia New" w:hAnsi="Browallia New" w:cs="Browallia New"/>
          <w:sz w:val="26"/>
          <w:szCs w:val="26"/>
          <w:cs/>
          <w:lang w:bidi="th-TH"/>
        </w:rPr>
        <w:t>กรรมการ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มีความตั้งใจที่จะเลิก</w:t>
      </w:r>
      <w:r w:rsidR="00F40F78" w:rsidRPr="002B4E34">
        <w:rPr>
          <w:rFonts w:ascii="Browallia New" w:hAnsi="Browallia New" w:cs="Browallia New"/>
          <w:sz w:val="26"/>
          <w:szCs w:val="26"/>
          <w:cs/>
          <w:lang w:bidi="th-TH"/>
        </w:rPr>
        <w:t>กลุ่ม</w:t>
      </w:r>
      <w:r w:rsidR="00D6756E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2B4E34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บริษัท</w:t>
      </w:r>
      <w:r w:rsidR="007B1BED" w:rsidRPr="002B4E3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หรือหยุดดำเนินงาน</w:t>
      </w:r>
      <w:r w:rsidR="007B1BED" w:rsidRPr="002B4E3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:rsidR="007B1BED" w:rsidRPr="002B4E34" w:rsidRDefault="007B1BED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szCs w:val="20"/>
          <w:rtl/>
          <w:cs/>
        </w:rPr>
      </w:pPr>
    </w:p>
    <w:p w:rsidR="0042349D" w:rsidRPr="004F4A80" w:rsidRDefault="00BA217C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spacing w:val="-6"/>
          <w:sz w:val="26"/>
          <w:szCs w:val="26"/>
          <w:rtl/>
          <w:cs/>
        </w:rPr>
      </w:pPr>
      <w:r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คณะกรรมการต</w:t>
      </w:r>
      <w:r w:rsidR="00B31239"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ร</w:t>
      </w:r>
      <w:r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วจสอบมีหน้า</w:t>
      </w:r>
      <w:r w:rsidR="00B31239"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ที่</w:t>
      </w:r>
      <w:r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ช่วยกรรมการ</w:t>
      </w:r>
      <w:r w:rsidR="0042349D"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ในการสอดส่องดูแลกระบวนการในการจัดทำรายงานทางการเงินของ</w:t>
      </w:r>
      <w:r w:rsidR="00F40F78"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กลุ่ม</w:t>
      </w:r>
      <w:r w:rsidR="004E36D0"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กิจการ</w:t>
      </w:r>
      <w:r w:rsidR="00F40F78"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และ</w:t>
      </w:r>
      <w:r w:rsidR="0042349D" w:rsidRPr="004F4A80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บริษัท</w:t>
      </w:r>
    </w:p>
    <w:p w:rsidR="00F6158F" w:rsidRPr="002B4E34" w:rsidRDefault="00F6158F" w:rsidP="00AC1DD0">
      <w:pPr>
        <w:spacing w:after="0" w:line="240" w:lineRule="auto"/>
        <w:jc w:val="both"/>
        <w:rPr>
          <w:rFonts w:ascii="Browallia New" w:hAnsi="Browallia New" w:cs="Browallia New"/>
          <w:szCs w:val="20"/>
          <w:lang w:bidi="th-TH"/>
        </w:rPr>
      </w:pPr>
    </w:p>
    <w:p w:rsidR="0042349D" w:rsidRPr="004A08B1" w:rsidRDefault="0042349D" w:rsidP="008B7CD1">
      <w:pPr>
        <w:spacing w:after="8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  <w:r w:rsidR="00F40F78"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รวมและงบการเงินเฉพาะ</w:t>
      </w:r>
      <w:r w:rsidR="004E36D0" w:rsidRPr="004A08B1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</w:p>
    <w:p w:rsidR="002B4E34" w:rsidRDefault="0042349D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2B4E34">
        <w:rPr>
          <w:rFonts w:ascii="Browallia New" w:eastAsia="Calibri" w:hAnsi="Browallia New" w:cs="Browallia New"/>
          <w:spacing w:val="-3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ของ</w:t>
      </w:r>
      <w:r w:rsidRPr="002B4E34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="007B1BED" w:rsidRPr="002B4E34">
        <w:rPr>
          <w:rFonts w:ascii="Browallia New" w:eastAsia="Calibri" w:hAnsi="Browallia New" w:cs="Browallia New"/>
          <w:spacing w:val="-2"/>
          <w:sz w:val="26"/>
          <w:szCs w:val="26"/>
          <w:lang w:bidi="th-TH"/>
        </w:rPr>
        <w:t xml:space="preserve"> </w:t>
      </w:r>
      <w:r w:rsidRPr="002B4E34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แต่ไม่ได้เป็นการรับประกันว่า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2B4E3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="007B1BED" w:rsidRPr="002B4E3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ลต่อการตัดสินใจทางเศรษฐกิจของผู้ใช้งบการเงิน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2B4E3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:rsidR="0042349D" w:rsidRPr="002B4E34" w:rsidRDefault="002B4E34" w:rsidP="00A80D6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>
        <w:rPr>
          <w:rFonts w:ascii="Browallia New" w:hAnsi="Browallia New" w:cs="Browallia New"/>
          <w:sz w:val="26"/>
          <w:szCs w:val="26"/>
          <w:cs/>
          <w:lang w:bidi="th-TH"/>
        </w:rPr>
        <w:br w:type="page"/>
      </w:r>
      <w:r w:rsidR="00325098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lastRenderedPageBreak/>
        <w:t>ใน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="00325098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</w:t>
      </w:r>
      <w:r w:rsidR="00325098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2B4E3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:rsidR="007B1BED" w:rsidRPr="002B4E34" w:rsidRDefault="007B1BED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:rsidR="0042349D" w:rsidRPr="002B4E34" w:rsidRDefault="0042349D" w:rsidP="007B1BE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B4E34">
        <w:rPr>
          <w:rFonts w:ascii="Browallia New" w:eastAsia="Calibri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2B4E34">
        <w:rPr>
          <w:rFonts w:ascii="Browallia New" w:hAnsi="Browallia New" w:cs="Browallia New"/>
          <w:sz w:val="26"/>
          <w:szCs w:val="26"/>
          <w:cs/>
        </w:rPr>
        <w:t>กิจการ</w:t>
      </w:r>
      <w:r w:rsidR="00EE30FC" w:rsidRPr="002B4E34">
        <w:rPr>
          <w:rFonts w:ascii="Browallia New" w:hAnsi="Browallia New" w:cs="Browallia New"/>
          <w:sz w:val="26"/>
          <w:szCs w:val="26"/>
        </w:rPr>
        <w:t xml:space="preserve"> </w:t>
      </w:r>
      <w:r w:rsidRPr="002B4E34">
        <w:rPr>
          <w:rFonts w:ascii="Browallia New" w:eastAsia="Calibri" w:hAnsi="Browallia New" w:cs="Browallia New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2B4E34">
        <w:rPr>
          <w:rFonts w:ascii="Browallia New" w:eastAsia="Calibri" w:hAnsi="Browallia New" w:cs="Browallia New"/>
          <w:sz w:val="26"/>
          <w:szCs w:val="26"/>
          <w:cs/>
        </w:rPr>
        <w:t>การ</w:t>
      </w:r>
      <w:r w:rsidRPr="002B4E34">
        <w:rPr>
          <w:rFonts w:ascii="Browallia New" w:eastAsia="Calibri" w:hAnsi="Browallia New" w:cs="Browallia New"/>
          <w:sz w:val="26"/>
          <w:szCs w:val="26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2B4E34">
        <w:rPr>
          <w:rFonts w:ascii="Browallia New" w:hAnsi="Browallia New" w:cs="Browallia New"/>
          <w:sz w:val="26"/>
          <w:szCs w:val="26"/>
          <w:cs/>
        </w:rPr>
        <w:t>ายใน</w:t>
      </w:r>
    </w:p>
    <w:p w:rsidR="0042349D" w:rsidRPr="002B4E34" w:rsidRDefault="0042349D" w:rsidP="007B1BE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B4E34">
        <w:rPr>
          <w:rFonts w:ascii="Browallia New" w:eastAsia="Calibri" w:hAnsi="Browallia New" w:cs="Browallia New"/>
          <w:spacing w:val="-2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2B4E34">
        <w:rPr>
          <w:rFonts w:ascii="Browallia New" w:eastAsia="Calibri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2B4E34">
        <w:rPr>
          <w:rFonts w:ascii="Browallia New" w:eastAsia="Calibri" w:hAnsi="Browallia New" w:cs="Browallia New"/>
          <w:sz w:val="26"/>
          <w:szCs w:val="26"/>
          <w:cs/>
        </w:rPr>
        <w:t>กลุ่ม</w:t>
      </w:r>
      <w:r w:rsidR="00D6756E" w:rsidRPr="002B4E34">
        <w:rPr>
          <w:rFonts w:ascii="Browallia New" w:eastAsia="Calibri" w:hAnsi="Browallia New" w:cs="Browallia New"/>
          <w:sz w:val="26"/>
          <w:szCs w:val="26"/>
          <w:cs/>
        </w:rPr>
        <w:t>กิจการ</w:t>
      </w:r>
      <w:r w:rsidR="00F40F78" w:rsidRPr="002B4E34">
        <w:rPr>
          <w:rFonts w:ascii="Browallia New" w:eastAsia="Calibri" w:hAnsi="Browallia New" w:cs="Browallia New"/>
          <w:sz w:val="26"/>
          <w:szCs w:val="26"/>
          <w:cs/>
        </w:rPr>
        <w:t>และ</w:t>
      </w:r>
      <w:r w:rsidRPr="002B4E34">
        <w:rPr>
          <w:rFonts w:ascii="Browallia New" w:hAnsi="Browallia New" w:cs="Browallia New"/>
          <w:sz w:val="26"/>
          <w:szCs w:val="26"/>
          <w:cs/>
        </w:rPr>
        <w:t>บริษัท</w:t>
      </w:r>
    </w:p>
    <w:p w:rsidR="0042349D" w:rsidRPr="002B4E34" w:rsidRDefault="0042349D" w:rsidP="007B1BE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B4E34">
        <w:rPr>
          <w:rFonts w:ascii="Browallia New" w:eastAsia="Calibri" w:hAnsi="Browallia New" w:cs="Browallia New"/>
          <w:sz w:val="26"/>
          <w:szCs w:val="26"/>
          <w:cs/>
        </w:rPr>
        <w:t>ประเมินความเหมาะสมของนโยบายการบัญชีที่</w:t>
      </w:r>
      <w:r w:rsidR="004E36D0" w:rsidRPr="002B4E34">
        <w:rPr>
          <w:rFonts w:ascii="Browallia New" w:eastAsia="Calibri" w:hAnsi="Browallia New" w:cs="Browallia New"/>
          <w:sz w:val="26"/>
          <w:szCs w:val="26"/>
          <w:cs/>
        </w:rPr>
        <w:t>กรรมการ</w:t>
      </w:r>
      <w:r w:rsidRPr="002B4E34">
        <w:rPr>
          <w:rFonts w:ascii="Browallia New" w:eastAsia="Calibri" w:hAnsi="Browallia New" w:cs="Browallia New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2B4E34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2B4E34">
        <w:rPr>
          <w:rFonts w:ascii="Browallia New" w:eastAsia="Calibri" w:hAnsi="Browallia New" w:cs="Browallia New"/>
          <w:sz w:val="26"/>
          <w:szCs w:val="26"/>
          <w:cs/>
        </w:rPr>
        <w:t>และการเปิดเ</w:t>
      </w:r>
      <w:r w:rsidRPr="002B4E34">
        <w:rPr>
          <w:rFonts w:ascii="Browallia New" w:hAnsi="Browallia New" w:cs="Browallia New"/>
          <w:sz w:val="26"/>
          <w:szCs w:val="26"/>
          <w:cs/>
        </w:rPr>
        <w:t>ผยข้อมูลที่เกี่ยวข้องซึ่งจัดทำขึ้นโดย</w:t>
      </w:r>
      <w:r w:rsidR="004E36D0" w:rsidRPr="002B4E34">
        <w:rPr>
          <w:rFonts w:ascii="Browallia New" w:hAnsi="Browallia New" w:cs="Browallia New"/>
          <w:sz w:val="26"/>
          <w:szCs w:val="26"/>
          <w:cs/>
        </w:rPr>
        <w:t>กรรมการ</w:t>
      </w:r>
      <w:r w:rsidRPr="002B4E34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:rsidR="008031CC" w:rsidRPr="002B4E34" w:rsidRDefault="00815336" w:rsidP="007B1B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B4E3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4E36D0" w:rsidRPr="002B4E3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2B4E3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และจากหลักฐานการสอบบัญชี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</w:t>
      </w:r>
      <w:r w:rsidRPr="002B4E3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นัยสำคัญต่อความสามารถของ</w:t>
      </w:r>
      <w:r w:rsidR="00F40F78" w:rsidRPr="002B4E3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กลุ่ม</w:t>
      </w:r>
      <w:r w:rsidR="00D6756E" w:rsidRPr="002B4E3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กิจการ</w:t>
      </w:r>
      <w:r w:rsidR="00F40F78" w:rsidRPr="002B4E3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และ</w:t>
      </w:r>
      <w:r w:rsidRPr="002B4E3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2B4E34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ถ้าข้าพเจ้าได้ข้อสรุปว่ามีความไม่แน่นอน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ที่มีสาระสำคัญ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ข้าพเจ้าต้องกล่าวไว้ในรายงานของผู้สอบบัญชีของข้าพเจ้าถึงการเปิดเผยที่เกี่ยวข้องในงบการเงิน</w:t>
      </w:r>
      <w:r w:rsidR="00F40F78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2B4E34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F96F86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</w:t>
      </w:r>
      <w:r w:rsidR="00D6756E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="00F96F86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บริษัทต้องหยุดการดำเนินงานต่อเนื่อง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:rsidR="00815336" w:rsidRPr="002B4E34" w:rsidRDefault="00815336" w:rsidP="0050468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</w:t>
      </w:r>
      <w:r w:rsidR="00F96F86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2B4E34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รวมถึงการเปิดเผยว่างบการเงิน</w:t>
      </w:r>
      <w:r w:rsidR="00F96F86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2B4E34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="00EE30FC" w:rsidRPr="002B4E3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และเหตุการณ์ในรูปแบบที่ทำให้มีการนำเสนอข้อมูลโดยถูกต้องตามที่ควร</w:t>
      </w:r>
      <w:r w:rsidR="003351AA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หรือไม่</w:t>
      </w:r>
    </w:p>
    <w:p w:rsidR="007D3E61" w:rsidRPr="002B4E34" w:rsidRDefault="00312223" w:rsidP="007B1B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</w:t>
      </w:r>
      <w:r w:rsidR="00D6756E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เพื่อแสดงความเห็นต่องบการเงินรวม ข้าพเจ้ารับผิดชอบต่อการกำหนดแนวทาง การควบคุมดูแลและการปฏิบัติงานตรวจสอบกลุ่ม</w:t>
      </w:r>
      <w:r w:rsidR="00D6756E"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2B4E3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 </w:t>
      </w:r>
    </w:p>
    <w:p w:rsidR="00EE30FC" w:rsidRPr="002B4E34" w:rsidRDefault="00EE30FC" w:rsidP="00442BE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:rsidR="0042349D" w:rsidRPr="002B4E34" w:rsidRDefault="0042349D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ข้าพเจ้าได้สื่อสารกับ</w:t>
      </w:r>
      <w:r w:rsidR="004E36D0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เกี่ยวกับขอบเขตและช่วงเวลาของการตรวจสอบตามที่ได้วางแผนไว้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="00EE30FC" w:rsidRPr="002B4E3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CB6D54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ถ้าหาก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ข้าพเจ้าได้พบในระหว่าง</w:t>
      </w:r>
      <w:r w:rsidR="00EE461D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:rsidR="00EE30FC" w:rsidRPr="002B4E34" w:rsidRDefault="00EE30FC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:rsidR="0042349D" w:rsidRPr="002B4E34" w:rsidRDefault="0042349D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</w:t>
      </w:r>
      <w:r w:rsidR="004E36D0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ว่า</w:t>
      </w:r>
      <w:r w:rsidR="00EE30FC" w:rsidRPr="002B4E3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ข้าพเจ้าได้ปฏิบัติตามข้อกำหนดจรรยาบรรณที่เกี่ยวข้องกับความเป็นอิสระและได้สื่อสารกับ</w:t>
      </w:r>
      <w:r w:rsidR="00D6756E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เกี่ยวกับความสัมพันธ์ทั้งหมด</w:t>
      </w:r>
      <w:r w:rsidR="00EE30FC" w:rsidRPr="002B4E3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:rsidR="0042349D" w:rsidRPr="002B4E34" w:rsidRDefault="00A03A75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br w:type="page"/>
      </w:r>
      <w:r w:rsidR="0042349D" w:rsidRPr="002B4E34">
        <w:rPr>
          <w:rFonts w:ascii="Browallia New" w:hAnsi="Browallia New" w:cs="Browallia New"/>
          <w:sz w:val="26"/>
          <w:szCs w:val="26"/>
          <w:cs/>
          <w:lang w:bidi="th-TH"/>
        </w:rPr>
        <w:lastRenderedPageBreak/>
        <w:t>จากเรื่องที่สื่อสารกับ</w:t>
      </w:r>
      <w:r w:rsidR="004E36D0" w:rsidRPr="002B4E34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="0042349D" w:rsidRPr="002B4E34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F96F86" w:rsidRPr="002B4E34">
        <w:rPr>
          <w:rFonts w:ascii="Browallia New" w:hAnsi="Browallia New" w:cs="Browallia New"/>
          <w:sz w:val="26"/>
          <w:szCs w:val="26"/>
          <w:cs/>
          <w:lang w:bidi="th-TH"/>
        </w:rPr>
        <w:t>รวม</w:t>
      </w:r>
      <w:r w:rsidR="00DA5008" w:rsidRPr="002B4E34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="00DA5008" w:rsidRPr="002B4E3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งบการเงินเฉพาะกิจการ</w:t>
      </w:r>
      <w:r w:rsidR="0042349D" w:rsidRPr="002B4E3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="00EE30FC" w:rsidRPr="002B4E3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42349D" w:rsidRPr="002B4E34">
        <w:rPr>
          <w:rFonts w:ascii="Browallia New" w:hAnsi="Browallia New" w:cs="Browallia New"/>
          <w:sz w:val="26"/>
          <w:szCs w:val="26"/>
          <w:cs/>
          <w:lang w:bidi="th-TH"/>
        </w:rPr>
        <w:t xml:space="preserve"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:rsidR="0042349D" w:rsidRPr="004075B4" w:rsidRDefault="0042349D" w:rsidP="00AC1DD0">
      <w:pPr>
        <w:spacing w:after="0" w:line="240" w:lineRule="auto"/>
        <w:jc w:val="both"/>
        <w:rPr>
          <w:rFonts w:ascii="Browallia New" w:eastAsia="Calibri" w:hAnsi="Browallia New" w:cs="Browallia New"/>
          <w:sz w:val="24"/>
          <w:szCs w:val="24"/>
          <w:lang w:bidi="th-TH"/>
        </w:rPr>
      </w:pPr>
    </w:p>
    <w:p w:rsidR="0042349D" w:rsidRPr="004075B4" w:rsidRDefault="0042349D" w:rsidP="00AC1DD0">
      <w:pPr>
        <w:spacing w:after="0" w:line="240" w:lineRule="auto"/>
        <w:jc w:val="both"/>
        <w:rPr>
          <w:rFonts w:ascii="Browallia New" w:eastAsia="Calibri" w:hAnsi="Browallia New" w:cs="Browallia New"/>
          <w:sz w:val="24"/>
          <w:szCs w:val="24"/>
          <w:lang w:bidi="th-TH"/>
        </w:rPr>
      </w:pPr>
    </w:p>
    <w:p w:rsidR="004E36D0" w:rsidRPr="002B4E34" w:rsidRDefault="004E36D0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2B4E34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:rsidR="00F021E2" w:rsidRPr="002B4E34" w:rsidRDefault="00F021E2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:rsidR="00EE30FC" w:rsidRPr="002B4E34" w:rsidRDefault="00EE30FC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:rsidR="00EE30FC" w:rsidRDefault="00EE30FC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:rsidR="00EC167C" w:rsidRPr="002B4E34" w:rsidRDefault="00EC167C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:rsidR="00D05B69" w:rsidRPr="002B4E34" w:rsidRDefault="00D05B69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:rsidR="00EE30FC" w:rsidRPr="002B4E34" w:rsidRDefault="00EE30FC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:rsidR="002600A3" w:rsidRPr="002600A3" w:rsidRDefault="002600A3" w:rsidP="002600A3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600A3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วราภรณ์  วรธิติกุล</w:t>
      </w:r>
    </w:p>
    <w:p w:rsidR="002600A3" w:rsidRPr="00156236" w:rsidRDefault="002600A3" w:rsidP="002600A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2600A3">
        <w:rPr>
          <w:rFonts w:ascii="Browallia New" w:hAnsi="Browallia New" w:cs="Browallia New"/>
          <w:sz w:val="26"/>
          <w:szCs w:val="26"/>
          <w:cs/>
          <w:lang w:bidi="th-TH"/>
        </w:rPr>
        <w:t>ผู้สอบบัญชีรับอนุญาตเลขที่</w:t>
      </w:r>
      <w:r w:rsidR="00156236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1D12CF" w:rsidRPr="001D12CF">
        <w:rPr>
          <w:rFonts w:ascii="Browallia New" w:hAnsi="Browallia New" w:cs="Browallia New"/>
          <w:sz w:val="26"/>
          <w:szCs w:val="26"/>
          <w:lang w:val="en-GB" w:bidi="th-TH"/>
        </w:rPr>
        <w:t>4474</w:t>
      </w:r>
    </w:p>
    <w:p w:rsidR="002600A3" w:rsidRPr="00156236" w:rsidRDefault="002600A3" w:rsidP="002600A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2600A3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:rsidR="00DA36F6" w:rsidRPr="002B4E34" w:rsidRDefault="001D12CF" w:rsidP="002600A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  <w:r w:rsidRPr="001D12CF">
        <w:rPr>
          <w:rFonts w:ascii="Browallia New" w:hAnsi="Browallia New" w:cs="Browallia New"/>
          <w:sz w:val="26"/>
          <w:szCs w:val="26"/>
          <w:lang w:val="en-GB" w:bidi="th-TH"/>
        </w:rPr>
        <w:t>20</w:t>
      </w:r>
      <w:r w:rsidR="009060F0" w:rsidRPr="00156236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9060F0" w:rsidRPr="00156236">
        <w:rPr>
          <w:rFonts w:ascii="Browallia New" w:hAnsi="Browallia New" w:cs="Browallia New" w:hint="cs"/>
          <w:sz w:val="26"/>
          <w:szCs w:val="26"/>
          <w:cs/>
          <w:lang w:bidi="th-TH"/>
        </w:rPr>
        <w:t>กุมภาพันธ์</w:t>
      </w:r>
      <w:r w:rsidR="00BF2D63" w:rsidRPr="002B4E34">
        <w:rPr>
          <w:rFonts w:ascii="Browallia New" w:hAnsi="Browallia New" w:cs="Browallia New"/>
          <w:sz w:val="26"/>
          <w:szCs w:val="26"/>
          <w:cs/>
          <w:lang w:bidi="th-TH"/>
        </w:rPr>
        <w:t xml:space="preserve"> พ.ศ. </w:t>
      </w:r>
      <w:r w:rsidRPr="001D12CF">
        <w:rPr>
          <w:rFonts w:ascii="Browallia New" w:hAnsi="Browallia New" w:cs="Browallia New"/>
          <w:sz w:val="26"/>
          <w:szCs w:val="26"/>
          <w:lang w:val="en-GB" w:bidi="th-TH"/>
        </w:rPr>
        <w:t>2563</w:t>
      </w:r>
    </w:p>
    <w:p w:rsidR="0037374B" w:rsidRPr="002B4E34" w:rsidRDefault="0037374B" w:rsidP="00B9173D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:rsidR="00DA36F6" w:rsidRPr="002B4E34" w:rsidRDefault="00DA36F6" w:rsidP="00B9173D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  <w:sectPr w:rsidR="00DA36F6" w:rsidRPr="002B4E34" w:rsidSect="00EC167C">
          <w:pgSz w:w="11909" w:h="16834" w:code="9"/>
          <w:pgMar w:top="2880" w:right="720" w:bottom="720" w:left="1987" w:header="706" w:footer="706" w:gutter="0"/>
          <w:cols w:space="720"/>
          <w:docGrid w:linePitch="360"/>
        </w:sectPr>
      </w:pPr>
    </w:p>
    <w:p w:rsidR="00D64004" w:rsidRPr="00686EEA" w:rsidRDefault="00E44A8F" w:rsidP="00D64004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bookmarkStart w:id="1" w:name="_Toc249341388"/>
      <w:r w:rsidRPr="00686EE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บริษัท สยามราช จำกัด (มหาชน)</w:t>
      </w:r>
    </w:p>
    <w:p w:rsidR="004E124A" w:rsidRPr="00686EEA" w:rsidRDefault="004E124A" w:rsidP="00D64004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:rsidR="00D64004" w:rsidRPr="00686EEA" w:rsidRDefault="00D64004" w:rsidP="00D64004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686EE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  <w:r w:rsidRPr="00686EEA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รวมและ</w:t>
      </w:r>
      <w:bookmarkEnd w:id="1"/>
      <w:r w:rsidRPr="00686EEA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งบการเงินเฉพาะกิจการ</w:t>
      </w:r>
    </w:p>
    <w:p w:rsidR="00D64004" w:rsidRPr="00686EEA" w:rsidRDefault="00E44A8F" w:rsidP="00E44A8F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686EE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1D12CF" w:rsidRPr="001D12CF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Pr="00686EEA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686EE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ธันวาคม พ.ศ. </w:t>
      </w:r>
      <w:r w:rsidR="001D12CF" w:rsidRPr="001D12CF">
        <w:rPr>
          <w:rFonts w:ascii="Browallia New" w:hAnsi="Browallia New" w:cs="Browallia New"/>
          <w:b/>
          <w:bCs/>
          <w:sz w:val="28"/>
          <w:szCs w:val="28"/>
          <w:lang w:val="en-GB"/>
        </w:rPr>
        <w:t>2562</w:t>
      </w:r>
    </w:p>
    <w:sectPr w:rsidR="00D64004" w:rsidRPr="00686EEA" w:rsidSect="00EA2DD5">
      <w:pgSz w:w="11909" w:h="16834" w:code="9"/>
      <w:pgMar w:top="4176" w:right="2880" w:bottom="7200" w:left="180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7C0" w:rsidRDefault="005477C0" w:rsidP="0042349D">
      <w:pPr>
        <w:spacing w:after="0" w:line="240" w:lineRule="auto"/>
      </w:pPr>
      <w:r>
        <w:separator/>
      </w:r>
    </w:p>
  </w:endnote>
  <w:endnote w:type="continuationSeparator" w:id="0">
    <w:p w:rsidR="005477C0" w:rsidRDefault="005477C0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7C0" w:rsidRDefault="005477C0" w:rsidP="0042349D">
      <w:pPr>
        <w:spacing w:after="0" w:line="240" w:lineRule="auto"/>
      </w:pPr>
      <w:r>
        <w:separator/>
      </w:r>
    </w:p>
  </w:footnote>
  <w:footnote w:type="continuationSeparator" w:id="0">
    <w:p w:rsidR="005477C0" w:rsidRDefault="005477C0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127" w:rsidRDefault="00605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127" w:rsidRDefault="006051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531A"/>
    <w:multiLevelType w:val="hybridMultilevel"/>
    <w:tmpl w:val="990AB272"/>
    <w:lvl w:ilvl="0" w:tplc="2F7AA262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058"/>
    <w:multiLevelType w:val="hybridMultilevel"/>
    <w:tmpl w:val="18F4AC3A"/>
    <w:lvl w:ilvl="0" w:tplc="E5E883EA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EE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53E83E34"/>
    <w:lvl w:ilvl="0" w:tplc="D1D463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4E18AA"/>
    <w:multiLevelType w:val="hybridMultilevel"/>
    <w:tmpl w:val="CF64CF34"/>
    <w:lvl w:ilvl="0" w:tplc="5CEC3780">
      <w:start w:val="3"/>
      <w:numFmt w:val="bullet"/>
      <w:lvlText w:val="-"/>
      <w:lvlJc w:val="left"/>
      <w:pPr>
        <w:ind w:left="360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5C10BF"/>
    <w:multiLevelType w:val="hybridMultilevel"/>
    <w:tmpl w:val="41B88CCE"/>
    <w:lvl w:ilvl="0" w:tplc="FA2AAE7A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18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7740268"/>
    <w:multiLevelType w:val="hybridMultilevel"/>
    <w:tmpl w:val="5F84A56C"/>
    <w:lvl w:ilvl="0" w:tplc="92E00A76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cs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81A14"/>
    <w:multiLevelType w:val="hybridMultilevel"/>
    <w:tmpl w:val="C644BE86"/>
    <w:lvl w:ilvl="0" w:tplc="9086E848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  <w:color w:val="CF4A02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5B01B04"/>
    <w:multiLevelType w:val="hybridMultilevel"/>
    <w:tmpl w:val="2398D7C4"/>
    <w:lvl w:ilvl="0" w:tplc="84A07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D543D"/>
    <w:multiLevelType w:val="hybridMultilevel"/>
    <w:tmpl w:val="03AE8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2773"/>
    <w:multiLevelType w:val="hybridMultilevel"/>
    <w:tmpl w:val="9946B274"/>
    <w:lvl w:ilvl="0" w:tplc="AFB68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C3254"/>
    <w:multiLevelType w:val="hybridMultilevel"/>
    <w:tmpl w:val="F842A66A"/>
    <w:lvl w:ilvl="0" w:tplc="DD6AD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07DBA"/>
    <w:multiLevelType w:val="hybridMultilevel"/>
    <w:tmpl w:val="965486A0"/>
    <w:lvl w:ilvl="0" w:tplc="391C7934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F4403"/>
    <w:multiLevelType w:val="hybridMultilevel"/>
    <w:tmpl w:val="F9141B7C"/>
    <w:lvl w:ilvl="0" w:tplc="B888B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B4D66"/>
    <w:multiLevelType w:val="hybridMultilevel"/>
    <w:tmpl w:val="6EB44FE4"/>
    <w:lvl w:ilvl="0" w:tplc="41C0C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27496"/>
    <w:multiLevelType w:val="hybridMultilevel"/>
    <w:tmpl w:val="5CCC524E"/>
    <w:lvl w:ilvl="0" w:tplc="A1409010">
      <w:start w:val="4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73E36"/>
    <w:multiLevelType w:val="hybridMultilevel"/>
    <w:tmpl w:val="6728C19A"/>
    <w:lvl w:ilvl="0" w:tplc="C15EC590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E023A"/>
    <w:multiLevelType w:val="hybridMultilevel"/>
    <w:tmpl w:val="9C88BDC0"/>
    <w:lvl w:ilvl="0" w:tplc="EBEA35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F4A02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90B4A96"/>
    <w:multiLevelType w:val="hybridMultilevel"/>
    <w:tmpl w:val="EAE27714"/>
    <w:lvl w:ilvl="0" w:tplc="C314489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DF66AA"/>
    <w:multiLevelType w:val="hybridMultilevel"/>
    <w:tmpl w:val="6242F40E"/>
    <w:lvl w:ilvl="0" w:tplc="117047F8">
      <w:start w:val="2"/>
      <w:numFmt w:val="bullet"/>
      <w:lvlText w:val="-"/>
      <w:lvlJc w:val="left"/>
      <w:pPr>
        <w:ind w:left="1080" w:hanging="360"/>
      </w:pPr>
      <w:rPr>
        <w:rFonts w:ascii="Angsana New" w:eastAsia="Arial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3B3CBA"/>
    <w:multiLevelType w:val="hybridMultilevel"/>
    <w:tmpl w:val="F80CAA16"/>
    <w:lvl w:ilvl="0" w:tplc="810E7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76ABD"/>
    <w:multiLevelType w:val="hybridMultilevel"/>
    <w:tmpl w:val="D6F05B92"/>
    <w:lvl w:ilvl="0" w:tplc="4EEE58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F4A02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AB3279F"/>
    <w:multiLevelType w:val="hybridMultilevel"/>
    <w:tmpl w:val="C6E4B640"/>
    <w:lvl w:ilvl="0" w:tplc="5D004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0E576B"/>
    <w:multiLevelType w:val="hybridMultilevel"/>
    <w:tmpl w:val="1DD017C4"/>
    <w:lvl w:ilvl="0" w:tplc="3E6656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F4A02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9BB57FB"/>
    <w:multiLevelType w:val="hybridMultilevel"/>
    <w:tmpl w:val="1AC42866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0"/>
  </w:num>
  <w:num w:numId="5">
    <w:abstractNumId w:val="12"/>
  </w:num>
  <w:num w:numId="6">
    <w:abstractNumId w:val="3"/>
  </w:num>
  <w:num w:numId="7">
    <w:abstractNumId w:val="1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5"/>
  </w:num>
  <w:num w:numId="13">
    <w:abstractNumId w:val="22"/>
  </w:num>
  <w:num w:numId="14">
    <w:abstractNumId w:val="5"/>
  </w:num>
  <w:num w:numId="15">
    <w:abstractNumId w:val="20"/>
  </w:num>
  <w:num w:numId="16">
    <w:abstractNumId w:val="13"/>
  </w:num>
  <w:num w:numId="17">
    <w:abstractNumId w:val="11"/>
  </w:num>
  <w:num w:numId="18">
    <w:abstractNumId w:val="10"/>
  </w:num>
  <w:num w:numId="19">
    <w:abstractNumId w:val="9"/>
  </w:num>
  <w:num w:numId="20">
    <w:abstractNumId w:val="22"/>
  </w:num>
  <w:num w:numId="21">
    <w:abstractNumId w:val="8"/>
  </w:num>
  <w:num w:numId="22">
    <w:abstractNumId w:val="19"/>
  </w:num>
  <w:num w:numId="23">
    <w:abstractNumId w:val="4"/>
  </w:num>
  <w:num w:numId="24">
    <w:abstractNumId w:val="14"/>
  </w:num>
  <w:num w:numId="25">
    <w:abstractNumId w:val="18"/>
  </w:num>
  <w:num w:numId="26">
    <w:abstractNumId w:val="24"/>
  </w:num>
  <w:num w:numId="27">
    <w:abstractNumId w:val="21"/>
  </w:num>
  <w:num w:numId="28">
    <w:abstractNumId w:val="23"/>
  </w:num>
  <w:num w:numId="29">
    <w:abstractNumId w:val="17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oNotTrackMoves/>
  <w:defaultTabStop w:val="720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349D"/>
    <w:rsid w:val="000122A4"/>
    <w:rsid w:val="000146D9"/>
    <w:rsid w:val="000262A0"/>
    <w:rsid w:val="00041A04"/>
    <w:rsid w:val="000541A4"/>
    <w:rsid w:val="00061710"/>
    <w:rsid w:val="0006667C"/>
    <w:rsid w:val="00080713"/>
    <w:rsid w:val="00085C74"/>
    <w:rsid w:val="0009430C"/>
    <w:rsid w:val="00097E97"/>
    <w:rsid w:val="000A2446"/>
    <w:rsid w:val="000A7177"/>
    <w:rsid w:val="000B373F"/>
    <w:rsid w:val="000E7257"/>
    <w:rsid w:val="00122CD6"/>
    <w:rsid w:val="0013427B"/>
    <w:rsid w:val="00145564"/>
    <w:rsid w:val="00150892"/>
    <w:rsid w:val="00151149"/>
    <w:rsid w:val="00156236"/>
    <w:rsid w:val="00162BCF"/>
    <w:rsid w:val="001645EB"/>
    <w:rsid w:val="00171327"/>
    <w:rsid w:val="00171F6D"/>
    <w:rsid w:val="001809B2"/>
    <w:rsid w:val="00186073"/>
    <w:rsid w:val="001A01DD"/>
    <w:rsid w:val="001A7236"/>
    <w:rsid w:val="001D1271"/>
    <w:rsid w:val="001D12CF"/>
    <w:rsid w:val="001E2AEA"/>
    <w:rsid w:val="001E7952"/>
    <w:rsid w:val="00200F35"/>
    <w:rsid w:val="002026F1"/>
    <w:rsid w:val="00223FF4"/>
    <w:rsid w:val="00231AA8"/>
    <w:rsid w:val="002369BC"/>
    <w:rsid w:val="00241A9E"/>
    <w:rsid w:val="002552A5"/>
    <w:rsid w:val="002600A3"/>
    <w:rsid w:val="002628D8"/>
    <w:rsid w:val="00276B02"/>
    <w:rsid w:val="002B4E34"/>
    <w:rsid w:val="002E67C7"/>
    <w:rsid w:val="002E6F57"/>
    <w:rsid w:val="002E788A"/>
    <w:rsid w:val="002F6868"/>
    <w:rsid w:val="00304B88"/>
    <w:rsid w:val="0030767C"/>
    <w:rsid w:val="00312223"/>
    <w:rsid w:val="00316BC5"/>
    <w:rsid w:val="00323CB3"/>
    <w:rsid w:val="00325098"/>
    <w:rsid w:val="003351AA"/>
    <w:rsid w:val="00341DCB"/>
    <w:rsid w:val="00355B6D"/>
    <w:rsid w:val="00361300"/>
    <w:rsid w:val="0036323A"/>
    <w:rsid w:val="00370E0C"/>
    <w:rsid w:val="0037374B"/>
    <w:rsid w:val="003A418E"/>
    <w:rsid w:val="003B13E4"/>
    <w:rsid w:val="003C1EC8"/>
    <w:rsid w:val="00405FB6"/>
    <w:rsid w:val="004075B4"/>
    <w:rsid w:val="00413B6C"/>
    <w:rsid w:val="0042349D"/>
    <w:rsid w:val="00423E73"/>
    <w:rsid w:val="00425957"/>
    <w:rsid w:val="0043666A"/>
    <w:rsid w:val="00436CB1"/>
    <w:rsid w:val="00437986"/>
    <w:rsid w:val="00442BEB"/>
    <w:rsid w:val="00463931"/>
    <w:rsid w:val="00471043"/>
    <w:rsid w:val="00482939"/>
    <w:rsid w:val="00482A76"/>
    <w:rsid w:val="00487477"/>
    <w:rsid w:val="004958AA"/>
    <w:rsid w:val="004A08B1"/>
    <w:rsid w:val="004B123B"/>
    <w:rsid w:val="004B25E2"/>
    <w:rsid w:val="004D010E"/>
    <w:rsid w:val="004D58DF"/>
    <w:rsid w:val="004E124A"/>
    <w:rsid w:val="004E36D0"/>
    <w:rsid w:val="004F4A80"/>
    <w:rsid w:val="00504686"/>
    <w:rsid w:val="00514476"/>
    <w:rsid w:val="00527A31"/>
    <w:rsid w:val="005477C0"/>
    <w:rsid w:val="005511A7"/>
    <w:rsid w:val="00566222"/>
    <w:rsid w:val="00591C7A"/>
    <w:rsid w:val="005A4EB2"/>
    <w:rsid w:val="005C5C43"/>
    <w:rsid w:val="00603F72"/>
    <w:rsid w:val="00605127"/>
    <w:rsid w:val="006054B4"/>
    <w:rsid w:val="00617E4B"/>
    <w:rsid w:val="00631811"/>
    <w:rsid w:val="0065022F"/>
    <w:rsid w:val="00650712"/>
    <w:rsid w:val="00686EEA"/>
    <w:rsid w:val="006B6291"/>
    <w:rsid w:val="006C1444"/>
    <w:rsid w:val="006E30B1"/>
    <w:rsid w:val="006F2BAE"/>
    <w:rsid w:val="007103EF"/>
    <w:rsid w:val="00716507"/>
    <w:rsid w:val="00727237"/>
    <w:rsid w:val="007658D6"/>
    <w:rsid w:val="0077019C"/>
    <w:rsid w:val="00780FFA"/>
    <w:rsid w:val="00782735"/>
    <w:rsid w:val="00786D88"/>
    <w:rsid w:val="00787AA1"/>
    <w:rsid w:val="00797CB5"/>
    <w:rsid w:val="007A1412"/>
    <w:rsid w:val="007A2D57"/>
    <w:rsid w:val="007A6B86"/>
    <w:rsid w:val="007B1BED"/>
    <w:rsid w:val="007C0B4F"/>
    <w:rsid w:val="007D3E61"/>
    <w:rsid w:val="007E142D"/>
    <w:rsid w:val="00802049"/>
    <w:rsid w:val="008031CC"/>
    <w:rsid w:val="0080665E"/>
    <w:rsid w:val="00815336"/>
    <w:rsid w:val="00827FA8"/>
    <w:rsid w:val="00850705"/>
    <w:rsid w:val="008617E6"/>
    <w:rsid w:val="0087022F"/>
    <w:rsid w:val="00877BDF"/>
    <w:rsid w:val="00897924"/>
    <w:rsid w:val="008B76E6"/>
    <w:rsid w:val="008B7CD1"/>
    <w:rsid w:val="008C63B0"/>
    <w:rsid w:val="008D0EE8"/>
    <w:rsid w:val="008F51EB"/>
    <w:rsid w:val="008F7610"/>
    <w:rsid w:val="009060F0"/>
    <w:rsid w:val="00912F4D"/>
    <w:rsid w:val="00954F7D"/>
    <w:rsid w:val="009611A6"/>
    <w:rsid w:val="00964A75"/>
    <w:rsid w:val="0096576E"/>
    <w:rsid w:val="00992E1A"/>
    <w:rsid w:val="00993A18"/>
    <w:rsid w:val="00995296"/>
    <w:rsid w:val="009A2BFB"/>
    <w:rsid w:val="009B43F8"/>
    <w:rsid w:val="009C0973"/>
    <w:rsid w:val="009E10AC"/>
    <w:rsid w:val="009E3754"/>
    <w:rsid w:val="009E774A"/>
    <w:rsid w:val="009F05B0"/>
    <w:rsid w:val="00A0300F"/>
    <w:rsid w:val="00A03A75"/>
    <w:rsid w:val="00A32DC7"/>
    <w:rsid w:val="00A36C51"/>
    <w:rsid w:val="00A41ECD"/>
    <w:rsid w:val="00A427BF"/>
    <w:rsid w:val="00A51124"/>
    <w:rsid w:val="00A55F1B"/>
    <w:rsid w:val="00A64D9B"/>
    <w:rsid w:val="00A675B9"/>
    <w:rsid w:val="00A80D6E"/>
    <w:rsid w:val="00A86CBA"/>
    <w:rsid w:val="00AA046E"/>
    <w:rsid w:val="00AA2EDD"/>
    <w:rsid w:val="00AB5958"/>
    <w:rsid w:val="00AC17F3"/>
    <w:rsid w:val="00AC1DD0"/>
    <w:rsid w:val="00AD293D"/>
    <w:rsid w:val="00AE672F"/>
    <w:rsid w:val="00AE733E"/>
    <w:rsid w:val="00AF2D9F"/>
    <w:rsid w:val="00B0089B"/>
    <w:rsid w:val="00B07E8E"/>
    <w:rsid w:val="00B24971"/>
    <w:rsid w:val="00B31239"/>
    <w:rsid w:val="00B33B00"/>
    <w:rsid w:val="00B74E3D"/>
    <w:rsid w:val="00B8707F"/>
    <w:rsid w:val="00B9173D"/>
    <w:rsid w:val="00BA217C"/>
    <w:rsid w:val="00BA670A"/>
    <w:rsid w:val="00BC6326"/>
    <w:rsid w:val="00BE6DE5"/>
    <w:rsid w:val="00BF2D63"/>
    <w:rsid w:val="00BF61C9"/>
    <w:rsid w:val="00C0317B"/>
    <w:rsid w:val="00C04A61"/>
    <w:rsid w:val="00C137B3"/>
    <w:rsid w:val="00C262DC"/>
    <w:rsid w:val="00C40413"/>
    <w:rsid w:val="00C92821"/>
    <w:rsid w:val="00C928F2"/>
    <w:rsid w:val="00CB59B2"/>
    <w:rsid w:val="00CB6D54"/>
    <w:rsid w:val="00CC7795"/>
    <w:rsid w:val="00CC7E23"/>
    <w:rsid w:val="00CD77B0"/>
    <w:rsid w:val="00CE01B5"/>
    <w:rsid w:val="00CE174A"/>
    <w:rsid w:val="00CE2194"/>
    <w:rsid w:val="00CE4A04"/>
    <w:rsid w:val="00CE4B59"/>
    <w:rsid w:val="00CF1D90"/>
    <w:rsid w:val="00CF6049"/>
    <w:rsid w:val="00D020B7"/>
    <w:rsid w:val="00D04657"/>
    <w:rsid w:val="00D05B69"/>
    <w:rsid w:val="00D07DD6"/>
    <w:rsid w:val="00D11E30"/>
    <w:rsid w:val="00D340BF"/>
    <w:rsid w:val="00D40C9B"/>
    <w:rsid w:val="00D424E1"/>
    <w:rsid w:val="00D44AA5"/>
    <w:rsid w:val="00D502F5"/>
    <w:rsid w:val="00D5785B"/>
    <w:rsid w:val="00D64004"/>
    <w:rsid w:val="00D6756E"/>
    <w:rsid w:val="00D708FD"/>
    <w:rsid w:val="00D92F2B"/>
    <w:rsid w:val="00DA36F6"/>
    <w:rsid w:val="00DA5008"/>
    <w:rsid w:val="00DC4693"/>
    <w:rsid w:val="00DD4C0C"/>
    <w:rsid w:val="00DF0AA3"/>
    <w:rsid w:val="00DF20EA"/>
    <w:rsid w:val="00DF68C8"/>
    <w:rsid w:val="00E16226"/>
    <w:rsid w:val="00E43CD0"/>
    <w:rsid w:val="00E44A8F"/>
    <w:rsid w:val="00E51EFE"/>
    <w:rsid w:val="00E5239F"/>
    <w:rsid w:val="00E6414D"/>
    <w:rsid w:val="00E7588E"/>
    <w:rsid w:val="00E86652"/>
    <w:rsid w:val="00E86938"/>
    <w:rsid w:val="00E91740"/>
    <w:rsid w:val="00E97698"/>
    <w:rsid w:val="00EA2DD5"/>
    <w:rsid w:val="00EA2FB5"/>
    <w:rsid w:val="00EB734B"/>
    <w:rsid w:val="00EC167C"/>
    <w:rsid w:val="00EC3224"/>
    <w:rsid w:val="00EE30FC"/>
    <w:rsid w:val="00EE461D"/>
    <w:rsid w:val="00EF4B25"/>
    <w:rsid w:val="00F021E2"/>
    <w:rsid w:val="00F05746"/>
    <w:rsid w:val="00F20D84"/>
    <w:rsid w:val="00F268CE"/>
    <w:rsid w:val="00F40F78"/>
    <w:rsid w:val="00F42830"/>
    <w:rsid w:val="00F432A4"/>
    <w:rsid w:val="00F50DF6"/>
    <w:rsid w:val="00F60A41"/>
    <w:rsid w:val="00F6158F"/>
    <w:rsid w:val="00F71482"/>
    <w:rsid w:val="00F93BE3"/>
    <w:rsid w:val="00F940EB"/>
    <w:rsid w:val="00F9688D"/>
    <w:rsid w:val="00F96F86"/>
    <w:rsid w:val="00F97901"/>
    <w:rsid w:val="00FC0ACF"/>
    <w:rsid w:val="00FC4D7D"/>
    <w:rsid w:val="00FD1559"/>
    <w:rsid w:val="00FD2850"/>
    <w:rsid w:val="00FE3404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  <w14:docId w14:val="0FD301A7"/>
  <w15:chartTrackingRefBased/>
  <w15:docId w15:val="{BB4369CD-0363-4570-9142-C962FFB4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17E4B"/>
    <w:rPr>
      <w:rFonts w:ascii="Calibri" w:eastAsia="Calibri" w:hAnsi="Calibri" w:cs="Cordi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F37FD-838E-4AF4-96AD-772B8DFF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Duangporn Pongvitayakorn</cp:lastModifiedBy>
  <cp:revision>26</cp:revision>
  <cp:lastPrinted>2020-02-17T15:58:00Z</cp:lastPrinted>
  <dcterms:created xsi:type="dcterms:W3CDTF">2019-11-15T01:35:00Z</dcterms:created>
  <dcterms:modified xsi:type="dcterms:W3CDTF">2020-02-20T09:30:00Z</dcterms:modified>
</cp:coreProperties>
</file>